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54A6A" w14:textId="77777777" w:rsidR="0094447F" w:rsidRPr="002D25B8" w:rsidRDefault="0094447F" w:rsidP="00C44EEB">
      <w:pPr>
        <w:spacing w:after="120" w:line="240" w:lineRule="auto"/>
        <w:jc w:val="center"/>
        <w:rPr>
          <w:rFonts w:ascii="Arial" w:hAnsi="Arial" w:cs="Arial"/>
          <w:b/>
          <w:lang w:val="ru-RU"/>
        </w:rPr>
      </w:pPr>
    </w:p>
    <w:p w14:paraId="227475E3" w14:textId="3F90F875" w:rsidR="00F56A56" w:rsidRPr="002D25B8" w:rsidRDefault="002F5C4D" w:rsidP="00DF28F4">
      <w:pPr>
        <w:pStyle w:val="Heading1"/>
        <w:rPr>
          <w:lang w:val="en-GB"/>
        </w:rPr>
      </w:pPr>
      <w:r>
        <w:rPr>
          <w:lang w:val="en-GB"/>
        </w:rPr>
        <w:t>COVID</w:t>
      </w:r>
      <w:r w:rsidR="00DF28F4">
        <w:rPr>
          <w:lang w:val="en-GB"/>
        </w:rPr>
        <w:t>-19 Ukraine WASH Cluster Response Strategy</w:t>
      </w:r>
    </w:p>
    <w:p w14:paraId="68DB53D6" w14:textId="471EEE5E" w:rsidR="007E0A9C" w:rsidRDefault="002C3AE9" w:rsidP="00DF28F4">
      <w:pPr>
        <w:rPr>
          <w:rFonts w:ascii="Arial" w:hAnsi="Arial" w:cs="Arial"/>
          <w:b/>
          <w:caps/>
          <w:lang w:val="en-GB"/>
        </w:rPr>
      </w:pPr>
      <w:r>
        <w:rPr>
          <w:rFonts w:ascii="Arial" w:hAnsi="Arial" w:cs="Arial"/>
          <w:b/>
          <w:caps/>
          <w:lang w:val="en-GB"/>
        </w:rPr>
        <w:t>FINAL VERSION</w:t>
      </w:r>
      <w:r w:rsidR="00DF28F4">
        <w:rPr>
          <w:rFonts w:ascii="Arial" w:hAnsi="Arial" w:cs="Arial"/>
          <w:b/>
          <w:caps/>
          <w:lang w:val="en-GB"/>
        </w:rPr>
        <w:t xml:space="preserve"> – 2</w:t>
      </w:r>
      <w:r w:rsidR="00707774">
        <w:rPr>
          <w:rFonts w:ascii="Arial" w:hAnsi="Arial" w:cs="Arial"/>
          <w:b/>
          <w:caps/>
          <w:lang w:val="en-GB"/>
        </w:rPr>
        <w:t>5</w:t>
      </w:r>
      <w:r w:rsidR="00DF28F4">
        <w:rPr>
          <w:rFonts w:ascii="Arial" w:hAnsi="Arial" w:cs="Arial"/>
          <w:b/>
          <w:caps/>
          <w:lang w:val="en-GB"/>
        </w:rPr>
        <w:t>/3/20</w:t>
      </w:r>
    </w:p>
    <w:p w14:paraId="1C196391" w14:textId="77777777" w:rsidR="001512B5" w:rsidRPr="00707774" w:rsidRDefault="001512B5" w:rsidP="00DF28F4">
      <w:pPr>
        <w:rPr>
          <w:lang w:eastAsia="en-US"/>
        </w:rPr>
      </w:pPr>
    </w:p>
    <w:p w14:paraId="54AEA58F" w14:textId="1056401C" w:rsidR="00BD7073" w:rsidRDefault="00BD7073" w:rsidP="00BD7073">
      <w:pPr>
        <w:pStyle w:val="Heading2"/>
        <w:rPr>
          <w:lang w:eastAsia="en-US"/>
        </w:rPr>
      </w:pPr>
      <w:r>
        <w:rPr>
          <w:lang w:eastAsia="en-US"/>
        </w:rPr>
        <w:t xml:space="preserve">Introduction to the </w:t>
      </w:r>
      <w:r w:rsidR="00916536">
        <w:rPr>
          <w:lang w:eastAsia="en-US"/>
        </w:rPr>
        <w:t>strategy</w:t>
      </w:r>
    </w:p>
    <w:p w14:paraId="3CB5DBAC" w14:textId="60DAE589" w:rsidR="005D08FD" w:rsidRDefault="00152CFB" w:rsidP="00BD7073">
      <w:pPr>
        <w:rPr>
          <w:lang w:eastAsia="en-US"/>
        </w:rPr>
      </w:pPr>
      <w:r w:rsidRPr="00BD7073">
        <w:rPr>
          <w:lang w:eastAsia="en-US"/>
        </w:rPr>
        <w:t>Th</w:t>
      </w:r>
      <w:r w:rsidR="00BD7073">
        <w:rPr>
          <w:lang w:eastAsia="en-US"/>
        </w:rPr>
        <w:t xml:space="preserve">e WASH Cluster Response Strategy for </w:t>
      </w:r>
      <w:r w:rsidR="002F5C4D">
        <w:rPr>
          <w:lang w:eastAsia="en-US"/>
        </w:rPr>
        <w:t>COVID</w:t>
      </w:r>
      <w:r w:rsidR="00BD7073">
        <w:rPr>
          <w:lang w:eastAsia="en-US"/>
        </w:rPr>
        <w:t xml:space="preserve">-19 in Ukraine focuses on the two conflict affected areas of eastern Ukraine (Donetsk and Luhansk) </w:t>
      </w:r>
      <w:r w:rsidR="00707774">
        <w:rPr>
          <w:lang w:eastAsia="en-US"/>
        </w:rPr>
        <w:t>also</w:t>
      </w:r>
      <w:r w:rsidR="00BD7073">
        <w:rPr>
          <w:lang w:eastAsia="en-US"/>
        </w:rPr>
        <w:t xml:space="preserve"> including areas not controlled by the Government of Ukraine. Water Sanitation and Hygiene (WASH) activities are based on a planned response to </w:t>
      </w:r>
      <w:proofErr w:type="gramStart"/>
      <w:r w:rsidR="00BD7073">
        <w:rPr>
          <w:lang w:eastAsia="en-US"/>
        </w:rPr>
        <w:t>a number of</w:t>
      </w:r>
      <w:proofErr w:type="gramEnd"/>
      <w:r w:rsidR="00BD7073">
        <w:rPr>
          <w:lang w:eastAsia="en-US"/>
        </w:rPr>
        <w:t xml:space="preserve"> “clusters” of </w:t>
      </w:r>
      <w:r w:rsidR="002F5C4D">
        <w:rPr>
          <w:lang w:eastAsia="en-US"/>
        </w:rPr>
        <w:t>COVID</w:t>
      </w:r>
      <w:r w:rsidR="00BD7073">
        <w:rPr>
          <w:lang w:eastAsia="en-US"/>
        </w:rPr>
        <w:t xml:space="preserve">-19 </w:t>
      </w:r>
      <w:r w:rsidR="00707774">
        <w:rPr>
          <w:lang w:eastAsia="en-US"/>
        </w:rPr>
        <w:t>cases but</w:t>
      </w:r>
      <w:r w:rsidR="005D08FD">
        <w:rPr>
          <w:lang w:eastAsia="en-US"/>
        </w:rPr>
        <w:t xml:space="preserve"> could easily be expanded to incorporate a wider area, in future</w:t>
      </w:r>
      <w:r w:rsidR="00BD7073">
        <w:rPr>
          <w:lang w:eastAsia="en-US"/>
        </w:rPr>
        <w:t>.</w:t>
      </w:r>
      <w:r w:rsidR="005D08FD">
        <w:rPr>
          <w:lang w:eastAsia="en-US"/>
        </w:rPr>
        <w:t xml:space="preserve"> Due to the need to act quickly, the assumed time period covered by activities and budget detailed, below, </w:t>
      </w:r>
      <w:r w:rsidR="00500EE7">
        <w:rPr>
          <w:lang w:eastAsia="en-US"/>
        </w:rPr>
        <w:t>is</w:t>
      </w:r>
      <w:r w:rsidR="005D08FD">
        <w:rPr>
          <w:lang w:eastAsia="en-US"/>
        </w:rPr>
        <w:t xml:space="preserve"> </w:t>
      </w:r>
      <w:r w:rsidR="005D08FD" w:rsidRPr="005D08FD">
        <w:rPr>
          <w:b/>
          <w:bCs/>
          <w:lang w:eastAsia="en-US"/>
        </w:rPr>
        <w:t>three months</w:t>
      </w:r>
      <w:r w:rsidR="005D08FD">
        <w:rPr>
          <w:lang w:eastAsia="en-US"/>
        </w:rPr>
        <w:t xml:space="preserve">, </w:t>
      </w:r>
      <w:r w:rsidR="00500EE7">
        <w:rPr>
          <w:lang w:eastAsia="en-US"/>
        </w:rPr>
        <w:t xml:space="preserve">but </w:t>
      </w:r>
      <w:r w:rsidR="005D08FD">
        <w:rPr>
          <w:lang w:eastAsia="en-US"/>
        </w:rPr>
        <w:t xml:space="preserve">with </w:t>
      </w:r>
      <w:r w:rsidR="00500EE7">
        <w:rPr>
          <w:lang w:eastAsia="en-US"/>
        </w:rPr>
        <w:t xml:space="preserve">additional </w:t>
      </w:r>
      <w:r w:rsidR="005D08FD">
        <w:rPr>
          <w:lang w:eastAsia="en-US"/>
        </w:rPr>
        <w:t xml:space="preserve">consideration of an appropriate recovery period until the end of 2020. </w:t>
      </w:r>
    </w:p>
    <w:p w14:paraId="412C38CB" w14:textId="04AD58CB" w:rsidR="00F56A56" w:rsidRDefault="00BD7073" w:rsidP="00BD7073">
      <w:pPr>
        <w:rPr>
          <w:lang w:eastAsia="en-US"/>
        </w:rPr>
      </w:pPr>
      <w:r>
        <w:rPr>
          <w:lang w:eastAsia="en-US"/>
        </w:rPr>
        <w:t>Participating WASH agencies are requested to consider provision of holistic WASH support for a complete geographical cluster, to simplify logistical approaches and potential access issues.</w:t>
      </w:r>
      <w:r w:rsidR="00D47B59">
        <w:rPr>
          <w:lang w:eastAsia="en-US"/>
        </w:rPr>
        <w:t xml:space="preserve"> Where a partner can provide a significant input, but not necessarily a holistic one</w:t>
      </w:r>
      <w:r w:rsidR="00265A27">
        <w:rPr>
          <w:lang w:eastAsia="en-US"/>
        </w:rPr>
        <w:t xml:space="preserve">, they must commit to coordinating with the WASH Cluster and relative </w:t>
      </w:r>
      <w:r w:rsidR="00707774">
        <w:rPr>
          <w:lang w:eastAsia="en-US"/>
        </w:rPr>
        <w:t>m</w:t>
      </w:r>
      <w:r w:rsidR="00265A27">
        <w:rPr>
          <w:lang w:eastAsia="en-US"/>
        </w:rPr>
        <w:t>inistry(s)</w:t>
      </w:r>
      <w:r w:rsidR="00707774">
        <w:rPr>
          <w:lang w:eastAsia="en-US"/>
        </w:rPr>
        <w:t xml:space="preserve"> or local leadership</w:t>
      </w:r>
      <w:r w:rsidR="00CD3B01">
        <w:rPr>
          <w:lang w:eastAsia="en-US"/>
        </w:rPr>
        <w:t>.</w:t>
      </w:r>
      <w:r w:rsidR="00265A27">
        <w:rPr>
          <w:lang w:eastAsia="en-US"/>
        </w:rPr>
        <w:t xml:space="preserve"> </w:t>
      </w:r>
    </w:p>
    <w:p w14:paraId="7B46A7AC" w14:textId="36020B64" w:rsidR="00BD7073" w:rsidRDefault="00BD7073" w:rsidP="00BD7073">
      <w:pPr>
        <w:rPr>
          <w:lang w:eastAsia="en-US"/>
        </w:rPr>
      </w:pPr>
      <w:r>
        <w:rPr>
          <w:lang w:eastAsia="en-US"/>
        </w:rPr>
        <w:t>This strategy should be read in conjunction with Annex 1</w:t>
      </w:r>
      <w:r w:rsidR="001512B5">
        <w:rPr>
          <w:lang w:eastAsia="en-US"/>
        </w:rPr>
        <w:t xml:space="preserve"> (detailed implementation description), Annex 2 (</w:t>
      </w:r>
      <w:r>
        <w:rPr>
          <w:lang w:eastAsia="en-US"/>
        </w:rPr>
        <w:t>Logical Framework</w:t>
      </w:r>
      <w:r w:rsidR="001512B5">
        <w:rPr>
          <w:lang w:eastAsia="en-US"/>
        </w:rPr>
        <w:t>)</w:t>
      </w:r>
      <w:r>
        <w:rPr>
          <w:lang w:eastAsia="en-US"/>
        </w:rPr>
        <w:t xml:space="preserve"> and Annex </w:t>
      </w:r>
      <w:r w:rsidR="001512B5">
        <w:rPr>
          <w:lang w:eastAsia="en-US"/>
        </w:rPr>
        <w:t>3 (</w:t>
      </w:r>
      <w:r>
        <w:rPr>
          <w:lang w:eastAsia="en-US"/>
        </w:rPr>
        <w:t xml:space="preserve">a </w:t>
      </w:r>
      <w:r w:rsidR="001512B5">
        <w:rPr>
          <w:lang w:eastAsia="en-US"/>
        </w:rPr>
        <w:t>r</w:t>
      </w:r>
      <w:r>
        <w:rPr>
          <w:lang w:eastAsia="en-US"/>
        </w:rPr>
        <w:t xml:space="preserve">esponse </w:t>
      </w:r>
      <w:r w:rsidR="001512B5">
        <w:rPr>
          <w:lang w:eastAsia="en-US"/>
        </w:rPr>
        <w:t>b</w:t>
      </w:r>
      <w:r>
        <w:rPr>
          <w:lang w:eastAsia="en-US"/>
        </w:rPr>
        <w:t xml:space="preserve">udget </w:t>
      </w:r>
      <w:r w:rsidR="001512B5">
        <w:rPr>
          <w:lang w:eastAsia="en-US"/>
        </w:rPr>
        <w:t>e</w:t>
      </w:r>
      <w:r>
        <w:rPr>
          <w:lang w:eastAsia="en-US"/>
        </w:rPr>
        <w:t>stimate</w:t>
      </w:r>
      <w:r w:rsidR="001512B5">
        <w:rPr>
          <w:lang w:eastAsia="en-US"/>
        </w:rPr>
        <w:t>)</w:t>
      </w:r>
      <w:r>
        <w:rPr>
          <w:lang w:eastAsia="en-US"/>
        </w:rPr>
        <w:t>.</w:t>
      </w:r>
    </w:p>
    <w:p w14:paraId="077BBFE4" w14:textId="77777777" w:rsidR="00707774" w:rsidRPr="00BD7073" w:rsidRDefault="00707774" w:rsidP="00BD7073">
      <w:pPr>
        <w:rPr>
          <w:lang w:eastAsia="en-US"/>
        </w:rPr>
      </w:pPr>
    </w:p>
    <w:p w14:paraId="6FD00D5A" w14:textId="09EDFB62" w:rsidR="00A43C37" w:rsidRPr="002D25B8" w:rsidRDefault="00DF28F4" w:rsidP="00DF28F4">
      <w:pPr>
        <w:pStyle w:val="Heading2"/>
      </w:pPr>
      <w:r>
        <w:t>Background</w:t>
      </w:r>
      <w:r w:rsidR="00CD3B01">
        <w:t xml:space="preserve"> </w:t>
      </w:r>
    </w:p>
    <w:p w14:paraId="7C41223A" w14:textId="7E95C4D0" w:rsidR="002126F1" w:rsidRDefault="002126F1" w:rsidP="002126F1">
      <w:pPr>
        <w:rPr>
          <w:lang w:eastAsia="en-US"/>
        </w:rPr>
      </w:pPr>
      <w:r>
        <w:rPr>
          <w:lang w:eastAsia="en-US"/>
        </w:rPr>
        <w:t xml:space="preserve">The first </w:t>
      </w:r>
      <w:r w:rsidR="002F5C4D">
        <w:rPr>
          <w:lang w:eastAsia="en-US"/>
        </w:rPr>
        <w:t>COVID</w:t>
      </w:r>
      <w:r>
        <w:rPr>
          <w:lang w:eastAsia="en-US"/>
        </w:rPr>
        <w:t>-19 case in Ukraine was detected on 3 March</w:t>
      </w:r>
      <w:r w:rsidR="00CD3B01">
        <w:rPr>
          <w:lang w:eastAsia="en-US"/>
        </w:rPr>
        <w:t xml:space="preserve"> </w:t>
      </w:r>
      <w:r>
        <w:rPr>
          <w:lang w:eastAsia="en-US"/>
        </w:rPr>
        <w:t>in the western oblast of Chernivtsi. As of 2</w:t>
      </w:r>
      <w:r w:rsidR="00FB2BAE">
        <w:rPr>
          <w:lang w:eastAsia="en-US"/>
        </w:rPr>
        <w:t>5</w:t>
      </w:r>
      <w:r>
        <w:rPr>
          <w:lang w:eastAsia="en-US"/>
        </w:rPr>
        <w:t xml:space="preserve"> March, </w:t>
      </w:r>
      <w:r w:rsidR="00FB2BAE">
        <w:rPr>
          <w:lang w:eastAsia="en-US"/>
        </w:rPr>
        <w:t xml:space="preserve">there were </w:t>
      </w:r>
      <w:r w:rsidR="00FB2BAE" w:rsidRPr="00FB2BAE">
        <w:rPr>
          <w:lang w:eastAsia="en-US"/>
        </w:rPr>
        <w:t xml:space="preserve">113 laboratory confirmed </w:t>
      </w:r>
      <w:r w:rsidR="002F5C4D">
        <w:rPr>
          <w:lang w:eastAsia="en-US"/>
        </w:rPr>
        <w:t>COVID</w:t>
      </w:r>
      <w:r w:rsidR="00FB2BAE" w:rsidRPr="00FB2BAE">
        <w:rPr>
          <w:lang w:eastAsia="en-US"/>
        </w:rPr>
        <w:t xml:space="preserve">-19 cases, </w:t>
      </w:r>
      <w:r w:rsidR="00FB2BAE">
        <w:rPr>
          <w:lang w:eastAsia="en-US"/>
        </w:rPr>
        <w:t>including four deaths</w:t>
      </w:r>
      <w:r>
        <w:rPr>
          <w:lang w:eastAsia="en-US"/>
        </w:rPr>
        <w:t>, with many suspected cases currently being processed.</w:t>
      </w:r>
      <w:r w:rsidR="0035232C">
        <w:rPr>
          <w:rStyle w:val="FootnoteReference"/>
          <w:lang w:eastAsia="en-US"/>
        </w:rPr>
        <w:footnoteReference w:id="1"/>
      </w:r>
      <w:r>
        <w:rPr>
          <w:lang w:eastAsia="en-US"/>
        </w:rPr>
        <w:t xml:space="preserve"> </w:t>
      </w:r>
      <w:r w:rsidR="009D2977">
        <w:rPr>
          <w:lang w:val="en-US" w:eastAsia="en-US"/>
        </w:rPr>
        <w:t xml:space="preserve">The </w:t>
      </w:r>
      <w:r w:rsidR="009D2977">
        <w:rPr>
          <w:lang w:eastAsia="en-US"/>
        </w:rPr>
        <w:t>number of cases confirmed reflects only those that have passed screening test and then confirmed by laboratory test, therefore the actual number of cases is expected to be higher</w:t>
      </w:r>
      <w:r>
        <w:rPr>
          <w:lang w:eastAsia="en-US"/>
        </w:rPr>
        <w:t>.</w:t>
      </w:r>
    </w:p>
    <w:p w14:paraId="3632549C" w14:textId="52AC5413" w:rsidR="00407B03" w:rsidRDefault="002126F1" w:rsidP="002126F1">
      <w:pPr>
        <w:rPr>
          <w:lang w:eastAsia="en-US"/>
        </w:rPr>
      </w:pPr>
      <w:r>
        <w:rPr>
          <w:lang w:eastAsia="en-US"/>
        </w:rPr>
        <w:t xml:space="preserve">Eastern Ukraine has been affected by six years of armed conflict and with weakened health systems and an ageing </w:t>
      </w:r>
      <w:proofErr w:type="gramStart"/>
      <w:r>
        <w:rPr>
          <w:lang w:eastAsia="en-US"/>
        </w:rPr>
        <w:t>population</w:t>
      </w:r>
      <w:r w:rsidR="00407B03">
        <w:rPr>
          <w:lang w:eastAsia="en-US"/>
        </w:rPr>
        <w:t>, and</w:t>
      </w:r>
      <w:proofErr w:type="gramEnd"/>
      <w:r w:rsidR="00407B03">
        <w:rPr>
          <w:lang w:eastAsia="en-US"/>
        </w:rPr>
        <w:t xml:space="preserve"> could now be disproportionately affected during the ongoing </w:t>
      </w:r>
      <w:r w:rsidR="002F5C4D">
        <w:rPr>
          <w:lang w:eastAsia="en-US"/>
        </w:rPr>
        <w:t>COVID</w:t>
      </w:r>
      <w:r>
        <w:rPr>
          <w:lang w:eastAsia="en-US"/>
        </w:rPr>
        <w:t xml:space="preserve">-19 </w:t>
      </w:r>
      <w:r w:rsidR="00407B03">
        <w:rPr>
          <w:lang w:eastAsia="en-US"/>
        </w:rPr>
        <w:t>pandemic</w:t>
      </w:r>
      <w:r>
        <w:rPr>
          <w:lang w:eastAsia="en-US"/>
        </w:rPr>
        <w:t xml:space="preserve">. </w:t>
      </w:r>
      <w:r w:rsidR="00407B03">
        <w:rPr>
          <w:lang w:eastAsia="en-US"/>
        </w:rPr>
        <w:t xml:space="preserve">In the </w:t>
      </w:r>
      <w:r>
        <w:rPr>
          <w:lang w:eastAsia="en-US"/>
        </w:rPr>
        <w:t xml:space="preserve">conflict-affected oblasts, Donetsk and Luhansk, </w:t>
      </w:r>
      <w:r w:rsidR="00407B03">
        <w:rPr>
          <w:lang w:eastAsia="en-US"/>
        </w:rPr>
        <w:t xml:space="preserve">there is an abnormally </w:t>
      </w:r>
      <w:r>
        <w:rPr>
          <w:lang w:eastAsia="en-US"/>
        </w:rPr>
        <w:t>high proportion of elderly p</w:t>
      </w:r>
      <w:r w:rsidR="00407B03">
        <w:rPr>
          <w:lang w:eastAsia="en-US"/>
        </w:rPr>
        <w:t xml:space="preserve">eople </w:t>
      </w:r>
      <w:r>
        <w:rPr>
          <w:lang w:eastAsia="en-US"/>
        </w:rPr>
        <w:t>(36 per cent of total population), particularly in isolated settlements</w:t>
      </w:r>
      <w:r w:rsidR="00407B03">
        <w:rPr>
          <w:lang w:eastAsia="en-US"/>
        </w:rPr>
        <w:t>.</w:t>
      </w:r>
    </w:p>
    <w:p w14:paraId="1E60DD17" w14:textId="0D2C44D8" w:rsidR="001D65E9" w:rsidRDefault="002126F1" w:rsidP="002126F1">
      <w:pPr>
        <w:rPr>
          <w:lang w:eastAsia="en-US"/>
        </w:rPr>
      </w:pPr>
      <w:r>
        <w:rPr>
          <w:lang w:eastAsia="en-US"/>
        </w:rPr>
        <w:t xml:space="preserve">Access to adequate healthcare services and emergency medical care in Donetsk and </w:t>
      </w:r>
      <w:proofErr w:type="spellStart"/>
      <w:r>
        <w:rPr>
          <w:lang w:eastAsia="en-US"/>
        </w:rPr>
        <w:t>Luhanska</w:t>
      </w:r>
      <w:proofErr w:type="spellEnd"/>
      <w:r>
        <w:rPr>
          <w:lang w:eastAsia="en-US"/>
        </w:rPr>
        <w:t xml:space="preserve"> oblasts, particularly in the area close to the ’contact line’, remains challenging for people of all ages. This is due to high associated costs of medicines and travel, lack of specialised medical personnel, long distances from commercial and service centres, and limited availability of public transport, as well as restricted freedom of movement through military checkpoints.</w:t>
      </w:r>
    </w:p>
    <w:p w14:paraId="7659CD36" w14:textId="633EE608" w:rsidR="00407B03" w:rsidRDefault="00407B03" w:rsidP="002126F1">
      <w:pPr>
        <w:rPr>
          <w:lang w:eastAsia="en-US"/>
        </w:rPr>
      </w:pPr>
      <w:r>
        <w:rPr>
          <w:lang w:eastAsia="en-US"/>
        </w:rPr>
        <w:t xml:space="preserve">From a water, sanitation and hygiene (WASH) perspective, </w:t>
      </w:r>
      <w:r w:rsidRPr="00407B03">
        <w:rPr>
          <w:lang w:eastAsia="en-US"/>
        </w:rPr>
        <w:t xml:space="preserve">in </w:t>
      </w:r>
      <w:r>
        <w:rPr>
          <w:lang w:eastAsia="en-US"/>
        </w:rPr>
        <w:t>G</w:t>
      </w:r>
      <w:r w:rsidRPr="00407B03">
        <w:rPr>
          <w:lang w:eastAsia="en-US"/>
        </w:rPr>
        <w:t>overnment-</w:t>
      </w:r>
      <w:r>
        <w:rPr>
          <w:lang w:eastAsia="en-US"/>
        </w:rPr>
        <w:t>C</w:t>
      </w:r>
      <w:r w:rsidRPr="00407B03">
        <w:rPr>
          <w:lang w:eastAsia="en-US"/>
        </w:rPr>
        <w:t xml:space="preserve">ontrolled </w:t>
      </w:r>
      <w:r>
        <w:rPr>
          <w:lang w:eastAsia="en-US"/>
        </w:rPr>
        <w:t>A</w:t>
      </w:r>
      <w:r w:rsidRPr="00407B03">
        <w:rPr>
          <w:lang w:eastAsia="en-US"/>
        </w:rPr>
        <w:t>reas</w:t>
      </w:r>
      <w:r>
        <w:rPr>
          <w:lang w:eastAsia="en-US"/>
        </w:rPr>
        <w:t xml:space="preserve"> (GCA)</w:t>
      </w:r>
      <w:r w:rsidRPr="00407B03">
        <w:rPr>
          <w:lang w:eastAsia="en-US"/>
        </w:rPr>
        <w:t xml:space="preserve"> of Luhansk and Donetsk Oblast, 51% of people </w:t>
      </w:r>
      <w:r>
        <w:rPr>
          <w:lang w:eastAsia="en-US"/>
        </w:rPr>
        <w:t xml:space="preserve">already </w:t>
      </w:r>
      <w:r w:rsidRPr="00407B03">
        <w:rPr>
          <w:lang w:eastAsia="en-US"/>
        </w:rPr>
        <w:t>need help with</w:t>
      </w:r>
      <w:r>
        <w:rPr>
          <w:lang w:eastAsia="en-US"/>
        </w:rPr>
        <w:t xml:space="preserve"> either</w:t>
      </w:r>
      <w:r w:rsidRPr="00407B03">
        <w:rPr>
          <w:lang w:eastAsia="en-US"/>
        </w:rPr>
        <w:t xml:space="preserve"> water</w:t>
      </w:r>
      <w:r>
        <w:rPr>
          <w:lang w:eastAsia="en-US"/>
        </w:rPr>
        <w:t xml:space="preserve"> supply</w:t>
      </w:r>
      <w:r w:rsidR="00BB2A0E">
        <w:rPr>
          <w:lang w:eastAsia="en-US"/>
        </w:rPr>
        <w:t xml:space="preserve"> (31%)</w:t>
      </w:r>
      <w:r w:rsidRPr="00407B03">
        <w:rPr>
          <w:lang w:eastAsia="en-US"/>
        </w:rPr>
        <w:t>, sanitation</w:t>
      </w:r>
      <w:r w:rsidR="00BB2A0E">
        <w:rPr>
          <w:lang w:eastAsia="en-US"/>
        </w:rPr>
        <w:t xml:space="preserve"> (26%)</w:t>
      </w:r>
      <w:r w:rsidRPr="00407B03">
        <w:rPr>
          <w:lang w:eastAsia="en-US"/>
        </w:rPr>
        <w:t xml:space="preserve"> or hygiene</w:t>
      </w:r>
      <w:r w:rsidR="00BB2A0E">
        <w:rPr>
          <w:lang w:eastAsia="en-US"/>
        </w:rPr>
        <w:t xml:space="preserve"> (14%)</w:t>
      </w:r>
      <w:r w:rsidRPr="00407B03">
        <w:rPr>
          <w:lang w:eastAsia="en-US"/>
        </w:rPr>
        <w:t xml:space="preserve">. </w:t>
      </w:r>
      <w:r w:rsidR="00BB2A0E">
        <w:rPr>
          <w:lang w:eastAsia="en-US"/>
        </w:rPr>
        <w:t xml:space="preserve">In the same area </w:t>
      </w:r>
      <w:r w:rsidR="00BB2A0E" w:rsidRPr="00BB2A0E">
        <w:rPr>
          <w:lang w:eastAsia="en-US"/>
        </w:rPr>
        <w:t xml:space="preserve">70% of </w:t>
      </w:r>
      <w:r w:rsidR="00BB2A0E">
        <w:rPr>
          <w:lang w:eastAsia="en-US"/>
        </w:rPr>
        <w:t>households use</w:t>
      </w:r>
      <w:r w:rsidR="00BB2A0E" w:rsidRPr="00BB2A0E">
        <w:rPr>
          <w:lang w:eastAsia="en-US"/>
        </w:rPr>
        <w:t xml:space="preserve"> </w:t>
      </w:r>
      <w:r w:rsidR="00BB2A0E">
        <w:rPr>
          <w:lang w:eastAsia="en-US"/>
        </w:rPr>
        <w:t xml:space="preserve">centralized water supplies </w:t>
      </w:r>
      <w:r w:rsidR="00BB2A0E" w:rsidRPr="00BB2A0E">
        <w:rPr>
          <w:lang w:eastAsia="en-US"/>
        </w:rPr>
        <w:t xml:space="preserve">and 50% are </w:t>
      </w:r>
      <w:r w:rsidR="00BB2A0E" w:rsidRPr="00BB2A0E">
        <w:rPr>
          <w:lang w:eastAsia="en-US"/>
        </w:rPr>
        <w:lastRenderedPageBreak/>
        <w:t xml:space="preserve">using them as </w:t>
      </w:r>
      <w:r w:rsidR="00BB2A0E">
        <w:rPr>
          <w:lang w:eastAsia="en-US"/>
        </w:rPr>
        <w:t xml:space="preserve">their </w:t>
      </w:r>
      <w:r w:rsidR="00BB2A0E" w:rsidRPr="00BB2A0E">
        <w:rPr>
          <w:lang w:eastAsia="en-US"/>
        </w:rPr>
        <w:t>single source of water</w:t>
      </w:r>
      <w:r w:rsidR="00BB2A0E">
        <w:rPr>
          <w:lang w:eastAsia="en-US"/>
        </w:rPr>
        <w:t>. The rest of the population use smaller decentralised systems (often established at the level of a group of villages), shared boreholes and private wells. The level of need (51%)</w:t>
      </w:r>
      <w:r w:rsidRPr="00407B03">
        <w:rPr>
          <w:lang w:eastAsia="en-US"/>
        </w:rPr>
        <w:t xml:space="preserve"> rises to 68% for people living within 20km of the contact line, 86% for people living in rural areas, and 66% of households with disabled people need </w:t>
      </w:r>
      <w:r w:rsidR="005C5450">
        <w:rPr>
          <w:lang w:eastAsia="en-US"/>
        </w:rPr>
        <w:t xml:space="preserve">WASH </w:t>
      </w:r>
      <w:r w:rsidRPr="00407B03">
        <w:rPr>
          <w:lang w:eastAsia="en-US"/>
        </w:rPr>
        <w:t>assistance, well above the average value</w:t>
      </w:r>
      <w:r>
        <w:rPr>
          <w:lang w:eastAsia="en-US"/>
        </w:rPr>
        <w:t>.</w:t>
      </w:r>
    </w:p>
    <w:p w14:paraId="7D19DEF1" w14:textId="01819241" w:rsidR="00185DEF" w:rsidRDefault="00407B03" w:rsidP="002126F1">
      <w:pPr>
        <w:rPr>
          <w:lang w:val="en-US" w:eastAsia="en-US"/>
        </w:rPr>
      </w:pPr>
      <w:r w:rsidRPr="00407B03">
        <w:rPr>
          <w:lang w:val="en-US" w:eastAsia="en-US"/>
        </w:rPr>
        <w:t>O</w:t>
      </w:r>
      <w:r>
        <w:rPr>
          <w:lang w:val="en-US" w:eastAsia="en-US"/>
        </w:rPr>
        <w:t>f households in GCA areas</w:t>
      </w:r>
      <w:r w:rsidRPr="00407B03">
        <w:rPr>
          <w:lang w:val="en-US" w:eastAsia="en-US"/>
        </w:rPr>
        <w:t xml:space="preserve"> that use centralized drinking water</w:t>
      </w:r>
      <w:r>
        <w:rPr>
          <w:lang w:val="en-US" w:eastAsia="en-US"/>
        </w:rPr>
        <w:t xml:space="preserve">, close to the contact line (within 20 </w:t>
      </w:r>
      <w:proofErr w:type="gramStart"/>
      <w:r>
        <w:rPr>
          <w:lang w:val="en-US" w:eastAsia="en-US"/>
        </w:rPr>
        <w:t xml:space="preserve">km) </w:t>
      </w:r>
      <w:r w:rsidRPr="00407B03">
        <w:rPr>
          <w:lang w:val="en-US" w:eastAsia="en-US"/>
        </w:rPr>
        <w:t xml:space="preserve"> 28</w:t>
      </w:r>
      <w:proofErr w:type="gramEnd"/>
      <w:r w:rsidRPr="00407B03">
        <w:rPr>
          <w:lang w:val="en-US" w:eastAsia="en-US"/>
        </w:rPr>
        <w:t>% receive water on a schedule</w:t>
      </w:r>
      <w:r>
        <w:rPr>
          <w:lang w:val="en-US" w:eastAsia="en-US"/>
        </w:rPr>
        <w:t xml:space="preserve"> compared to </w:t>
      </w:r>
      <w:r w:rsidRPr="00407B03">
        <w:rPr>
          <w:lang w:val="en-US" w:eastAsia="en-US"/>
        </w:rPr>
        <w:t xml:space="preserve">11% </w:t>
      </w:r>
      <w:r>
        <w:rPr>
          <w:lang w:val="en-US" w:eastAsia="en-US"/>
        </w:rPr>
        <w:t>who live further away. Also</w:t>
      </w:r>
      <w:r w:rsidR="00BB2A0E">
        <w:rPr>
          <w:lang w:val="en-US" w:eastAsia="en-US"/>
        </w:rPr>
        <w:t>,</w:t>
      </w:r>
      <w:r>
        <w:rPr>
          <w:lang w:val="en-US" w:eastAsia="en-US"/>
        </w:rPr>
        <w:t xml:space="preserve"> within the 20 km zone</w:t>
      </w:r>
      <w:r w:rsidR="00BB2A0E">
        <w:rPr>
          <w:lang w:val="en-US" w:eastAsia="en-US"/>
        </w:rPr>
        <w:t>,</w:t>
      </w:r>
      <w:r>
        <w:rPr>
          <w:lang w:val="en-US" w:eastAsia="en-US"/>
        </w:rPr>
        <w:t xml:space="preserve"> </w:t>
      </w:r>
      <w:r w:rsidRPr="00407B03">
        <w:rPr>
          <w:lang w:val="en-US" w:eastAsia="en-US"/>
        </w:rPr>
        <w:t xml:space="preserve">24% </w:t>
      </w:r>
      <w:r w:rsidR="00152CFB">
        <w:rPr>
          <w:lang w:val="en-US" w:eastAsia="en-US"/>
        </w:rPr>
        <w:t xml:space="preserve">of households </w:t>
      </w:r>
      <w:r w:rsidRPr="00407B03">
        <w:rPr>
          <w:lang w:val="en-US" w:eastAsia="en-US"/>
        </w:rPr>
        <w:t xml:space="preserve">experienced a cut longer than </w:t>
      </w:r>
      <w:r w:rsidR="00152CFB">
        <w:rPr>
          <w:lang w:val="en-US" w:eastAsia="en-US"/>
        </w:rPr>
        <w:t>one</w:t>
      </w:r>
      <w:r w:rsidRPr="00407B03">
        <w:rPr>
          <w:lang w:val="en-US" w:eastAsia="en-US"/>
        </w:rPr>
        <w:t xml:space="preserve"> week in the </w:t>
      </w:r>
      <w:r w:rsidR="00152CFB">
        <w:rPr>
          <w:lang w:val="en-US" w:eastAsia="en-US"/>
        </w:rPr>
        <w:t>previous</w:t>
      </w:r>
      <w:r w:rsidRPr="00407B03">
        <w:rPr>
          <w:lang w:val="en-US" w:eastAsia="en-US"/>
        </w:rPr>
        <w:t xml:space="preserve"> 12 months</w:t>
      </w:r>
      <w:r w:rsidR="00152CFB">
        <w:rPr>
          <w:lang w:val="en-US" w:eastAsia="en-US"/>
        </w:rPr>
        <w:t>, compared to 3% who live further form the Line of Contact (LoC)</w:t>
      </w:r>
      <w:r w:rsidRPr="00407B03">
        <w:rPr>
          <w:lang w:val="en-US" w:eastAsia="en-US"/>
        </w:rPr>
        <w:t>.</w:t>
      </w:r>
      <w:r w:rsidR="00185DEF">
        <w:rPr>
          <w:lang w:val="en-US" w:eastAsia="en-US"/>
        </w:rPr>
        <w:t xml:space="preserve"> It is noteworthy that</w:t>
      </w:r>
      <w:r w:rsidR="005D08FD">
        <w:rPr>
          <w:lang w:val="en-US" w:eastAsia="en-US"/>
        </w:rPr>
        <w:t xml:space="preserve">, as recently as February 2020, </w:t>
      </w:r>
      <w:r w:rsidR="00185DEF">
        <w:rPr>
          <w:lang w:val="en-US" w:eastAsia="en-US"/>
        </w:rPr>
        <w:t xml:space="preserve">stoppages </w:t>
      </w:r>
      <w:r w:rsidR="005D08FD">
        <w:rPr>
          <w:lang w:val="en-US" w:eastAsia="en-US"/>
        </w:rPr>
        <w:t xml:space="preserve">of treated water supply occurred </w:t>
      </w:r>
      <w:r w:rsidR="00185DEF">
        <w:rPr>
          <w:lang w:val="en-US" w:eastAsia="en-US"/>
        </w:rPr>
        <w:t xml:space="preserve">in Luhansk Oblast due to </w:t>
      </w:r>
      <w:r w:rsidR="005D08FD">
        <w:rPr>
          <w:lang w:val="en-US" w:eastAsia="en-US"/>
        </w:rPr>
        <w:t xml:space="preserve">historic and more recent </w:t>
      </w:r>
      <w:r w:rsidR="00185DEF">
        <w:rPr>
          <w:lang w:val="en-US" w:eastAsia="en-US"/>
        </w:rPr>
        <w:t>debts accrued by water utility companies, for electricity</w:t>
      </w:r>
      <w:r w:rsidR="005D08FD">
        <w:rPr>
          <w:lang w:val="en-US" w:eastAsia="en-US"/>
        </w:rPr>
        <w:t xml:space="preserve">: </w:t>
      </w:r>
      <w:r w:rsidR="00185DEF">
        <w:rPr>
          <w:lang w:val="en-US" w:eastAsia="en-US"/>
        </w:rPr>
        <w:t>the companies have struggled to operate in a conflict zone.</w:t>
      </w:r>
      <w:r w:rsidR="009D0479">
        <w:rPr>
          <w:lang w:val="en-US" w:eastAsia="en-US"/>
        </w:rPr>
        <w:t xml:space="preserve"> In Donetsk region the water company Voda Donbasa, which serves 3.8 million people continues to face the threat of water stoppages due to historic electricity debts, exacerbated by national energy market reforms which failed to </w:t>
      </w:r>
      <w:proofErr w:type="gramStart"/>
      <w:r w:rsidR="009D0479">
        <w:rPr>
          <w:lang w:val="en-US" w:eastAsia="en-US"/>
        </w:rPr>
        <w:t>take into account</w:t>
      </w:r>
      <w:proofErr w:type="gramEnd"/>
      <w:r w:rsidR="009D0479">
        <w:rPr>
          <w:lang w:val="en-US" w:eastAsia="en-US"/>
        </w:rPr>
        <w:t xml:space="preserve"> the reality of the eastern conflict areas.</w:t>
      </w:r>
    </w:p>
    <w:p w14:paraId="0F16A825" w14:textId="1B224F1D" w:rsidR="00BB2A0E" w:rsidRDefault="00152CFB" w:rsidP="002126F1">
      <w:pPr>
        <w:rPr>
          <w:lang w:eastAsia="en-US"/>
        </w:rPr>
      </w:pPr>
      <w:r>
        <w:rPr>
          <w:lang w:eastAsia="en-US"/>
        </w:rPr>
        <w:t>Many health facilities, schools and other public institutions lack reliable water supply, or have insufficient toilets.</w:t>
      </w:r>
      <w:r w:rsidR="00BB2A0E">
        <w:rPr>
          <w:lang w:eastAsia="en-US"/>
        </w:rPr>
        <w:t xml:space="preserve"> At household level only 1% report lack of access to hygiene materials, this figure rises to 5% within 5km of the line of contact. </w:t>
      </w:r>
    </w:p>
    <w:p w14:paraId="0E34D0DA" w14:textId="0FE32AC2" w:rsidR="00407B03" w:rsidRDefault="00152CFB" w:rsidP="002126F1">
      <w:pPr>
        <w:rPr>
          <w:lang w:eastAsia="en-US"/>
        </w:rPr>
      </w:pPr>
      <w:r>
        <w:rPr>
          <w:lang w:eastAsia="en-US"/>
        </w:rPr>
        <w:t>Conditions in Non-Government Controlled Areas (NGCA) are comparable</w:t>
      </w:r>
      <w:r w:rsidR="00BB2A0E">
        <w:rPr>
          <w:lang w:eastAsia="en-US"/>
        </w:rPr>
        <w:t xml:space="preserve"> with the GCA side, however needs are more homogenous and less directly concentrated towards the line of contact. </w:t>
      </w:r>
      <w:r w:rsidR="009A0B6F">
        <w:rPr>
          <w:lang w:eastAsia="en-US"/>
        </w:rPr>
        <w:t xml:space="preserve">Water company staff are currently finding it difficult to cross the line of </w:t>
      </w:r>
      <w:r w:rsidR="001512B5">
        <w:rPr>
          <w:lang w:eastAsia="en-US"/>
        </w:rPr>
        <w:t>contact and</w:t>
      </w:r>
      <w:r w:rsidR="009A0B6F">
        <w:rPr>
          <w:lang w:eastAsia="en-US"/>
        </w:rPr>
        <w:t xml:space="preserve"> will need some advocacy support to make sure </w:t>
      </w:r>
      <w:r w:rsidR="007025E5">
        <w:rPr>
          <w:lang w:eastAsia="en-US"/>
        </w:rPr>
        <w:t>provision of clean water can be continued.</w:t>
      </w:r>
    </w:p>
    <w:p w14:paraId="266A6758" w14:textId="317D4906" w:rsidR="00152CFB" w:rsidRDefault="00152CFB" w:rsidP="002126F1">
      <w:pPr>
        <w:rPr>
          <w:lang w:eastAsia="en-US"/>
        </w:rPr>
      </w:pPr>
      <w:r>
        <w:rPr>
          <w:lang w:eastAsia="en-US"/>
        </w:rPr>
        <w:t>At the time of writing all schools in Ukraine are closed, there are no</w:t>
      </w:r>
      <w:r w:rsidR="0034432C">
        <w:rPr>
          <w:lang w:eastAsia="en-US"/>
        </w:rPr>
        <w:t xml:space="preserve"> regular-scheduled</w:t>
      </w:r>
      <w:r>
        <w:rPr>
          <w:lang w:eastAsia="en-US"/>
        </w:rPr>
        <w:t xml:space="preserve"> international flights in and out of the country, and Entry Exit Checkpoints into NGCA areas are closed to all apart from the movement of humanitarian goods and personnel</w:t>
      </w:r>
      <w:r w:rsidR="00707774">
        <w:rPr>
          <w:lang w:eastAsia="en-US"/>
        </w:rPr>
        <w:t xml:space="preserve"> (and that may change rapidly)</w:t>
      </w:r>
      <w:r>
        <w:rPr>
          <w:lang w:eastAsia="en-US"/>
        </w:rPr>
        <w:t>.</w:t>
      </w:r>
      <w:r w:rsidR="009D0479">
        <w:rPr>
          <w:lang w:eastAsia="en-US"/>
        </w:rPr>
        <w:t xml:space="preserve"> Water infrastructure continues to be shelled </w:t>
      </w:r>
      <w:proofErr w:type="gramStart"/>
      <w:r w:rsidR="009D0479">
        <w:rPr>
          <w:lang w:eastAsia="en-US"/>
        </w:rPr>
        <w:t>in spite of</w:t>
      </w:r>
      <w:proofErr w:type="gramEnd"/>
      <w:r w:rsidR="009D0479">
        <w:rPr>
          <w:lang w:eastAsia="en-US"/>
        </w:rPr>
        <w:t xml:space="preserve"> the outbreak.</w:t>
      </w:r>
    </w:p>
    <w:p w14:paraId="2E6731B0" w14:textId="77777777" w:rsidR="00707774" w:rsidRPr="00DF28F4" w:rsidRDefault="00707774" w:rsidP="002126F1">
      <w:pPr>
        <w:rPr>
          <w:lang w:eastAsia="en-US"/>
        </w:rPr>
      </w:pPr>
    </w:p>
    <w:p w14:paraId="4CB36494" w14:textId="34D6A893" w:rsidR="00045AA9" w:rsidRDefault="00DF28F4" w:rsidP="00DF28F4">
      <w:pPr>
        <w:pStyle w:val="Heading2"/>
        <w:rPr>
          <w:lang w:val="en-GB"/>
        </w:rPr>
      </w:pPr>
      <w:r>
        <w:rPr>
          <w:lang w:val="en-GB"/>
        </w:rPr>
        <w:t>Global and national response strategy</w:t>
      </w:r>
    </w:p>
    <w:p w14:paraId="7FA09CDB" w14:textId="581921E2" w:rsidR="00DF28F4" w:rsidRDefault="00152CFB" w:rsidP="00DF28F4">
      <w:pPr>
        <w:rPr>
          <w:lang w:eastAsia="en-US"/>
        </w:rPr>
      </w:pPr>
      <w:r>
        <w:rPr>
          <w:lang w:eastAsia="en-US"/>
        </w:rPr>
        <w:t>Globally and in Ukraine, the government and health response will focus on eight pillars of activity:</w:t>
      </w:r>
    </w:p>
    <w:p w14:paraId="5D5EB479" w14:textId="77777777" w:rsidR="00152CFB" w:rsidRPr="00152CFB" w:rsidRDefault="00152CFB" w:rsidP="00121C0F">
      <w:pPr>
        <w:pStyle w:val="ListParagraph"/>
        <w:numPr>
          <w:ilvl w:val="0"/>
          <w:numId w:val="1"/>
        </w:numPr>
        <w:rPr>
          <w:lang w:val="en-US" w:eastAsia="en-US"/>
        </w:rPr>
      </w:pPr>
      <w:r w:rsidRPr="00152CFB">
        <w:rPr>
          <w:lang w:val="en-US" w:eastAsia="en-US"/>
        </w:rPr>
        <w:t>Pillar 1: Country-level coordination, planning, and monitoring</w:t>
      </w:r>
    </w:p>
    <w:p w14:paraId="153E6771" w14:textId="77777777" w:rsidR="00152CFB" w:rsidRPr="00152CFB" w:rsidRDefault="00152CFB" w:rsidP="00121C0F">
      <w:pPr>
        <w:pStyle w:val="ListParagraph"/>
        <w:numPr>
          <w:ilvl w:val="0"/>
          <w:numId w:val="1"/>
        </w:numPr>
        <w:rPr>
          <w:lang w:val="en-US" w:eastAsia="en-US"/>
        </w:rPr>
      </w:pPr>
      <w:r w:rsidRPr="00152CFB">
        <w:rPr>
          <w:lang w:val="en-US" w:eastAsia="en-US"/>
        </w:rPr>
        <w:t>Pillar 2: Risk communication and community engagement</w:t>
      </w:r>
    </w:p>
    <w:p w14:paraId="16131998" w14:textId="7E92CD37" w:rsidR="00152CFB" w:rsidRPr="00152CFB" w:rsidRDefault="00152CFB" w:rsidP="00121C0F">
      <w:pPr>
        <w:pStyle w:val="ListParagraph"/>
        <w:numPr>
          <w:ilvl w:val="0"/>
          <w:numId w:val="1"/>
        </w:numPr>
        <w:rPr>
          <w:lang w:val="en-US" w:eastAsia="en-US"/>
        </w:rPr>
      </w:pPr>
      <w:r w:rsidRPr="00152CFB">
        <w:rPr>
          <w:lang w:val="en-US" w:eastAsia="en-US"/>
        </w:rPr>
        <w:t>Pillar 3: Surveillance, rapid response teams, and case investigation</w:t>
      </w:r>
    </w:p>
    <w:p w14:paraId="75C990E4" w14:textId="77777777" w:rsidR="00152CFB" w:rsidRPr="00152CFB" w:rsidRDefault="00152CFB" w:rsidP="00121C0F">
      <w:pPr>
        <w:pStyle w:val="ListParagraph"/>
        <w:numPr>
          <w:ilvl w:val="0"/>
          <w:numId w:val="1"/>
        </w:numPr>
        <w:rPr>
          <w:lang w:val="en-US" w:eastAsia="en-US"/>
        </w:rPr>
      </w:pPr>
      <w:r w:rsidRPr="00152CFB">
        <w:rPr>
          <w:lang w:val="en-US" w:eastAsia="en-US"/>
        </w:rPr>
        <w:t>Pillar 4: Points of entry</w:t>
      </w:r>
    </w:p>
    <w:p w14:paraId="50C86F44" w14:textId="77777777" w:rsidR="00152CFB" w:rsidRPr="00152CFB" w:rsidRDefault="00152CFB" w:rsidP="00121C0F">
      <w:pPr>
        <w:pStyle w:val="ListParagraph"/>
        <w:numPr>
          <w:ilvl w:val="0"/>
          <w:numId w:val="1"/>
        </w:numPr>
        <w:rPr>
          <w:lang w:val="en-US" w:eastAsia="en-US"/>
        </w:rPr>
      </w:pPr>
      <w:r w:rsidRPr="00152CFB">
        <w:rPr>
          <w:lang w:val="en-US" w:eastAsia="en-US"/>
        </w:rPr>
        <w:t>Pillar 5: National laboratories</w:t>
      </w:r>
    </w:p>
    <w:p w14:paraId="34616808" w14:textId="77777777" w:rsidR="00152CFB" w:rsidRPr="00152CFB" w:rsidRDefault="00152CFB" w:rsidP="00121C0F">
      <w:pPr>
        <w:pStyle w:val="ListParagraph"/>
        <w:numPr>
          <w:ilvl w:val="0"/>
          <w:numId w:val="1"/>
        </w:numPr>
        <w:rPr>
          <w:lang w:val="en-US" w:eastAsia="en-US"/>
        </w:rPr>
      </w:pPr>
      <w:r w:rsidRPr="00152CFB">
        <w:rPr>
          <w:lang w:val="en-US" w:eastAsia="en-US"/>
        </w:rPr>
        <w:t>Pillar 6: Infection prevention and control</w:t>
      </w:r>
    </w:p>
    <w:p w14:paraId="17E0DD11" w14:textId="77777777" w:rsidR="00152CFB" w:rsidRPr="00152CFB" w:rsidRDefault="00152CFB" w:rsidP="00121C0F">
      <w:pPr>
        <w:pStyle w:val="ListParagraph"/>
        <w:numPr>
          <w:ilvl w:val="0"/>
          <w:numId w:val="1"/>
        </w:numPr>
        <w:rPr>
          <w:lang w:val="en-US" w:eastAsia="en-US"/>
        </w:rPr>
      </w:pPr>
      <w:r w:rsidRPr="00152CFB">
        <w:rPr>
          <w:lang w:val="en-US" w:eastAsia="en-US"/>
        </w:rPr>
        <w:t>Pillar 7: Case management</w:t>
      </w:r>
    </w:p>
    <w:p w14:paraId="288D86B5" w14:textId="77777777" w:rsidR="00152CFB" w:rsidRPr="00152CFB" w:rsidRDefault="00152CFB" w:rsidP="00121C0F">
      <w:pPr>
        <w:pStyle w:val="ListParagraph"/>
        <w:numPr>
          <w:ilvl w:val="0"/>
          <w:numId w:val="1"/>
        </w:numPr>
        <w:rPr>
          <w:lang w:val="en-US" w:eastAsia="en-US"/>
        </w:rPr>
      </w:pPr>
      <w:r w:rsidRPr="00152CFB">
        <w:rPr>
          <w:lang w:val="en-US" w:eastAsia="en-US"/>
        </w:rPr>
        <w:t>Pillar 8: Operational support and logistics</w:t>
      </w:r>
    </w:p>
    <w:p w14:paraId="5735D1B6" w14:textId="18EC0CC0" w:rsidR="00152CFB" w:rsidRDefault="00152CFB" w:rsidP="00DF28F4">
      <w:pPr>
        <w:rPr>
          <w:lang w:eastAsia="en-US"/>
        </w:rPr>
      </w:pPr>
      <w:r>
        <w:rPr>
          <w:lang w:eastAsia="en-US"/>
        </w:rPr>
        <w:t>In Ukraine</w:t>
      </w:r>
      <w:r w:rsidR="00BD7073">
        <w:rPr>
          <w:lang w:eastAsia="en-US"/>
        </w:rPr>
        <w:t xml:space="preserve"> the WASH cluster will look to provide support to </w:t>
      </w:r>
      <w:r w:rsidR="00E308B2">
        <w:rPr>
          <w:lang w:eastAsia="en-US"/>
        </w:rPr>
        <w:t>Pillar 2 and Pillar 6.</w:t>
      </w:r>
    </w:p>
    <w:p w14:paraId="32B1E509" w14:textId="6DAC6874" w:rsidR="001512B5" w:rsidRDefault="001512B5" w:rsidP="00DF28F4">
      <w:pPr>
        <w:rPr>
          <w:lang w:eastAsia="en-US"/>
        </w:rPr>
      </w:pPr>
    </w:p>
    <w:p w14:paraId="0A301059" w14:textId="70EFD084" w:rsidR="001512B5" w:rsidRDefault="001512B5" w:rsidP="00DF28F4">
      <w:pPr>
        <w:rPr>
          <w:lang w:eastAsia="en-US"/>
        </w:rPr>
      </w:pPr>
    </w:p>
    <w:p w14:paraId="1F655721" w14:textId="384A191C" w:rsidR="00DF28F4" w:rsidRDefault="00DF28F4" w:rsidP="00DF28F4">
      <w:pPr>
        <w:pStyle w:val="Heading2"/>
        <w:rPr>
          <w:lang w:val="en-GB"/>
        </w:rPr>
      </w:pPr>
      <w:r>
        <w:rPr>
          <w:lang w:val="en-GB"/>
        </w:rPr>
        <w:lastRenderedPageBreak/>
        <w:t xml:space="preserve">WASH </w:t>
      </w:r>
      <w:r w:rsidR="00916536">
        <w:rPr>
          <w:lang w:val="en-GB"/>
        </w:rPr>
        <w:t>r</w:t>
      </w:r>
      <w:r>
        <w:rPr>
          <w:lang w:val="en-GB"/>
        </w:rPr>
        <w:t>esponse</w:t>
      </w:r>
    </w:p>
    <w:p w14:paraId="0DB21B3F" w14:textId="77777777" w:rsidR="001512B5" w:rsidRPr="001512B5" w:rsidRDefault="001512B5" w:rsidP="001512B5">
      <w:pPr>
        <w:rPr>
          <w:lang w:val="en-GB"/>
        </w:rPr>
      </w:pPr>
    </w:p>
    <w:p w14:paraId="01A3C0B7" w14:textId="38224820" w:rsidR="00DF28F4" w:rsidRDefault="002F5C4D" w:rsidP="00DF28F4">
      <w:pPr>
        <w:pStyle w:val="Heading3"/>
        <w:rPr>
          <w:lang w:eastAsia="en-US"/>
        </w:rPr>
      </w:pPr>
      <w:r>
        <w:rPr>
          <w:lang w:eastAsia="en-US"/>
        </w:rPr>
        <w:t>COVID</w:t>
      </w:r>
      <w:r w:rsidR="00E308B2">
        <w:rPr>
          <w:lang w:eastAsia="en-US"/>
        </w:rPr>
        <w:t>-19</w:t>
      </w:r>
      <w:r w:rsidR="00DF28F4">
        <w:rPr>
          <w:lang w:eastAsia="en-US"/>
        </w:rPr>
        <w:t xml:space="preserve"> virus </w:t>
      </w:r>
      <w:r w:rsidR="00E308B2">
        <w:rPr>
          <w:lang w:eastAsia="en-US"/>
        </w:rPr>
        <w:t xml:space="preserve">survival </w:t>
      </w:r>
      <w:r w:rsidR="00DF28F4">
        <w:rPr>
          <w:lang w:eastAsia="en-US"/>
        </w:rPr>
        <w:t>in the environment</w:t>
      </w:r>
    </w:p>
    <w:p w14:paraId="219D9EB5" w14:textId="1635CAB2" w:rsidR="0005133E" w:rsidRDefault="0005133E" w:rsidP="00E308B2">
      <w:pPr>
        <w:rPr>
          <w:lang w:eastAsia="en-US"/>
        </w:rPr>
      </w:pPr>
      <w:r>
        <w:rPr>
          <w:lang w:eastAsia="en-US"/>
        </w:rPr>
        <w:t xml:space="preserve">Although not completed on </w:t>
      </w:r>
      <w:r w:rsidR="002F5C4D">
        <w:rPr>
          <w:lang w:eastAsia="en-US"/>
        </w:rPr>
        <w:t>COVID</w:t>
      </w:r>
      <w:r>
        <w:rPr>
          <w:lang w:eastAsia="en-US"/>
        </w:rPr>
        <w:t>-19 itself st</w:t>
      </w:r>
      <w:r w:rsidR="00E308B2">
        <w:rPr>
          <w:lang w:eastAsia="en-US"/>
        </w:rPr>
        <w:t>udies of surrogate human coronaviruses show that</w:t>
      </w:r>
      <w:r>
        <w:rPr>
          <w:lang w:eastAsia="en-US"/>
        </w:rPr>
        <w:t xml:space="preserve"> the following can facilitate the die-off of similar viruses:</w:t>
      </w:r>
    </w:p>
    <w:p w14:paraId="3EAAC608" w14:textId="77777777" w:rsidR="0005133E" w:rsidRDefault="00E308B2" w:rsidP="00121C0F">
      <w:pPr>
        <w:pStyle w:val="ListParagraph"/>
        <w:numPr>
          <w:ilvl w:val="0"/>
          <w:numId w:val="2"/>
        </w:numPr>
        <w:rPr>
          <w:lang w:eastAsia="en-US"/>
        </w:rPr>
      </w:pPr>
      <w:r w:rsidRPr="00E308B2">
        <w:rPr>
          <w:lang w:eastAsia="en-US"/>
        </w:rPr>
        <w:t>Heat</w:t>
      </w:r>
    </w:p>
    <w:p w14:paraId="51DF7408" w14:textId="77777777" w:rsidR="0005133E" w:rsidRDefault="0005133E" w:rsidP="00121C0F">
      <w:pPr>
        <w:pStyle w:val="ListParagraph"/>
        <w:numPr>
          <w:ilvl w:val="0"/>
          <w:numId w:val="2"/>
        </w:numPr>
        <w:rPr>
          <w:lang w:eastAsia="en-US"/>
        </w:rPr>
      </w:pPr>
      <w:r>
        <w:rPr>
          <w:lang w:eastAsia="en-US"/>
        </w:rPr>
        <w:t>H</w:t>
      </w:r>
      <w:r w:rsidR="00E308B2" w:rsidRPr="00E308B2">
        <w:rPr>
          <w:lang w:eastAsia="en-US"/>
        </w:rPr>
        <w:t>igh and low pH</w:t>
      </w:r>
    </w:p>
    <w:p w14:paraId="55D0B6A3" w14:textId="45B629D7" w:rsidR="0005133E" w:rsidRDefault="0005133E" w:rsidP="00121C0F">
      <w:pPr>
        <w:pStyle w:val="ListParagraph"/>
        <w:numPr>
          <w:ilvl w:val="0"/>
          <w:numId w:val="2"/>
        </w:numPr>
        <w:rPr>
          <w:lang w:eastAsia="en-US"/>
        </w:rPr>
      </w:pPr>
      <w:r w:rsidRPr="00E308B2">
        <w:rPr>
          <w:lang w:eastAsia="en-US"/>
        </w:rPr>
        <w:t>S</w:t>
      </w:r>
      <w:r w:rsidR="00E308B2" w:rsidRPr="00E308B2">
        <w:rPr>
          <w:lang w:eastAsia="en-US"/>
        </w:rPr>
        <w:t>unlight</w:t>
      </w:r>
    </w:p>
    <w:p w14:paraId="1781F717" w14:textId="5751127E" w:rsidR="00E308B2" w:rsidRPr="00E308B2" w:rsidRDefault="00E308B2" w:rsidP="00121C0F">
      <w:pPr>
        <w:pStyle w:val="ListParagraph"/>
        <w:numPr>
          <w:ilvl w:val="0"/>
          <w:numId w:val="2"/>
        </w:numPr>
        <w:rPr>
          <w:lang w:eastAsia="en-US"/>
        </w:rPr>
      </w:pPr>
      <w:r w:rsidRPr="00E308B2">
        <w:rPr>
          <w:lang w:eastAsia="en-US"/>
        </w:rPr>
        <w:t>common disinfectants (e.g. chlorine)</w:t>
      </w:r>
      <w:r w:rsidR="0005133E">
        <w:rPr>
          <w:lang w:eastAsia="en-US"/>
        </w:rPr>
        <w:t>.</w:t>
      </w:r>
    </w:p>
    <w:p w14:paraId="6FF0FB47" w14:textId="58D11E1C" w:rsidR="00E308B2" w:rsidRPr="00E308B2" w:rsidRDefault="0005133E" w:rsidP="00E308B2">
      <w:pPr>
        <w:rPr>
          <w:lang w:eastAsia="en-US"/>
        </w:rPr>
      </w:pPr>
      <w:r>
        <w:rPr>
          <w:lang w:eastAsia="en-US"/>
        </w:rPr>
        <w:t>For similar viruses</w:t>
      </w:r>
      <w:r w:rsidR="00E308B2" w:rsidRPr="00E308B2">
        <w:rPr>
          <w:lang w:eastAsia="en-US"/>
        </w:rPr>
        <w:t>, effective inactivation can be achieved in 1 minute</w:t>
      </w:r>
      <w:r>
        <w:rPr>
          <w:lang w:eastAsia="en-US"/>
        </w:rPr>
        <w:t xml:space="preserve"> </w:t>
      </w:r>
      <w:r w:rsidR="00E308B2" w:rsidRPr="00E308B2">
        <w:rPr>
          <w:lang w:eastAsia="en-US"/>
        </w:rPr>
        <w:t xml:space="preserve">using 70% ethanol or </w:t>
      </w:r>
      <w:r>
        <w:rPr>
          <w:lang w:eastAsia="en-US"/>
        </w:rPr>
        <w:t xml:space="preserve">a </w:t>
      </w:r>
      <w:r w:rsidR="00E308B2" w:rsidRPr="00E308B2">
        <w:rPr>
          <w:lang w:eastAsia="en-US"/>
        </w:rPr>
        <w:t>sodium hypochlorite</w:t>
      </w:r>
      <w:r>
        <w:rPr>
          <w:lang w:eastAsia="en-US"/>
        </w:rPr>
        <w:t xml:space="preserve"> solution.</w:t>
      </w:r>
      <w:r w:rsidR="00BB2A0E">
        <w:rPr>
          <w:lang w:eastAsia="en-US"/>
        </w:rPr>
        <w:t xml:space="preserve"> Water with 0.5% residual chlorine (relatively weak) is recommended as </w:t>
      </w:r>
      <w:proofErr w:type="gramStart"/>
      <w:r w:rsidR="00BB2A0E">
        <w:rPr>
          <w:lang w:eastAsia="en-US"/>
        </w:rPr>
        <w:t>sufficient</w:t>
      </w:r>
      <w:proofErr w:type="gramEnd"/>
      <w:r w:rsidR="00BB2A0E">
        <w:rPr>
          <w:lang w:eastAsia="en-US"/>
        </w:rPr>
        <w:t xml:space="preserve"> for drinking, washing hands, as well as for cleaning all areas. </w:t>
      </w:r>
      <w:proofErr w:type="gramStart"/>
      <w:r w:rsidR="00BB2A0E">
        <w:rPr>
          <w:lang w:eastAsia="en-US"/>
        </w:rPr>
        <w:t>Nevertheless</w:t>
      </w:r>
      <w:proofErr w:type="gramEnd"/>
      <w:r w:rsidR="00BB2A0E">
        <w:rPr>
          <w:lang w:eastAsia="en-US"/>
        </w:rPr>
        <w:t xml:space="preserve"> that chlorine residual is often not present at the far end of large water </w:t>
      </w:r>
      <w:r w:rsidR="00FA1037">
        <w:rPr>
          <w:lang w:eastAsia="en-US"/>
        </w:rPr>
        <w:t>networks</w:t>
      </w:r>
      <w:r w:rsidR="00FB2BAE">
        <w:rPr>
          <w:lang w:eastAsia="en-US"/>
        </w:rPr>
        <w:t>, and in fact the national standard implies a level of between 0.3 mg / L and 0.5 mg / L</w:t>
      </w:r>
      <w:r w:rsidR="00FA1037">
        <w:rPr>
          <w:lang w:eastAsia="en-US"/>
        </w:rPr>
        <w:t>.</w:t>
      </w:r>
    </w:p>
    <w:p w14:paraId="53E19500" w14:textId="02C10A98" w:rsidR="00DF28F4" w:rsidRDefault="00DF28F4" w:rsidP="00DF28F4">
      <w:pPr>
        <w:pStyle w:val="Heading3"/>
        <w:rPr>
          <w:lang w:eastAsia="en-US"/>
        </w:rPr>
      </w:pPr>
      <w:r>
        <w:rPr>
          <w:lang w:eastAsia="en-US"/>
        </w:rPr>
        <w:t>Assumptions</w:t>
      </w:r>
    </w:p>
    <w:p w14:paraId="4CA89DE5" w14:textId="46AB2A12" w:rsidR="0005133E" w:rsidRDefault="0005133E" w:rsidP="00DF28F4">
      <w:pPr>
        <w:rPr>
          <w:lang w:eastAsia="en-US"/>
        </w:rPr>
      </w:pPr>
      <w:r>
        <w:rPr>
          <w:lang w:eastAsia="en-US"/>
        </w:rPr>
        <w:t>In this response strategy WASH agencies have made use of the following assumptions:</w:t>
      </w:r>
    </w:p>
    <w:p w14:paraId="6197027B" w14:textId="28ADC4B0" w:rsidR="00823CBC" w:rsidRDefault="00823CBC" w:rsidP="00121C0F">
      <w:pPr>
        <w:pStyle w:val="ListParagraph"/>
        <w:numPr>
          <w:ilvl w:val="0"/>
          <w:numId w:val="3"/>
        </w:numPr>
        <w:rPr>
          <w:lang w:eastAsia="en-US"/>
        </w:rPr>
      </w:pPr>
      <w:r>
        <w:rPr>
          <w:lang w:eastAsia="en-US"/>
        </w:rPr>
        <w:t xml:space="preserve">Firstly, regular humanitarian WASH programming (outside of </w:t>
      </w:r>
      <w:r w:rsidR="002F5C4D">
        <w:rPr>
          <w:lang w:eastAsia="en-US"/>
        </w:rPr>
        <w:t>COVID</w:t>
      </w:r>
      <w:r>
        <w:rPr>
          <w:lang w:eastAsia="en-US"/>
        </w:rPr>
        <w:t xml:space="preserve">-19 response) should continue, and in any case is also likely to contribute to the </w:t>
      </w:r>
      <w:r w:rsidR="002F5C4D">
        <w:rPr>
          <w:lang w:eastAsia="en-US"/>
        </w:rPr>
        <w:t>COVID</w:t>
      </w:r>
      <w:r>
        <w:rPr>
          <w:lang w:eastAsia="en-US"/>
        </w:rPr>
        <w:t>-19 response.</w:t>
      </w:r>
    </w:p>
    <w:p w14:paraId="3B082B3A" w14:textId="1A467B87" w:rsidR="0005133E" w:rsidRDefault="00823CBC" w:rsidP="00121C0F">
      <w:pPr>
        <w:pStyle w:val="ListParagraph"/>
        <w:numPr>
          <w:ilvl w:val="0"/>
          <w:numId w:val="3"/>
        </w:numPr>
        <w:rPr>
          <w:lang w:eastAsia="en-US"/>
        </w:rPr>
      </w:pPr>
      <w:r>
        <w:rPr>
          <w:lang w:eastAsia="en-US"/>
        </w:rPr>
        <w:t>Secondly</w:t>
      </w:r>
      <w:r w:rsidR="00C167F5">
        <w:rPr>
          <w:lang w:eastAsia="en-US"/>
        </w:rPr>
        <w:t xml:space="preserve">, </w:t>
      </w:r>
      <w:r w:rsidR="00403EE9">
        <w:rPr>
          <w:lang w:eastAsia="en-US"/>
        </w:rPr>
        <w:t xml:space="preserve">where possible, </w:t>
      </w:r>
      <w:r w:rsidR="00C167F5">
        <w:rPr>
          <w:lang w:eastAsia="en-US"/>
        </w:rPr>
        <w:t>WASH</w:t>
      </w:r>
      <w:r w:rsidR="0005133E">
        <w:rPr>
          <w:lang w:eastAsia="en-US"/>
        </w:rPr>
        <w:t xml:space="preserve"> response</w:t>
      </w:r>
      <w:r w:rsidR="00C167F5">
        <w:rPr>
          <w:lang w:eastAsia="en-US"/>
        </w:rPr>
        <w:t xml:space="preserve"> partners </w:t>
      </w:r>
      <w:r w:rsidR="0005133E">
        <w:rPr>
          <w:lang w:eastAsia="en-US"/>
        </w:rPr>
        <w:t xml:space="preserve">will focus on clusters of cases </w:t>
      </w:r>
      <w:r w:rsidR="0005133E" w:rsidRPr="00403EE9">
        <w:rPr>
          <w:u w:val="single"/>
          <w:lang w:eastAsia="en-US"/>
        </w:rPr>
        <w:t>within specific geographical areas</w:t>
      </w:r>
      <w:r w:rsidR="0005133E">
        <w:rPr>
          <w:lang w:eastAsia="en-US"/>
        </w:rPr>
        <w:t>. Each cluster is assumed to cover roughly half of a raion, or around 400 square Km (20 km by 20 km), and to contain an at-risk population of around 200,000 people. Further assumptions about the nat</w:t>
      </w:r>
      <w:r w:rsidR="00C167F5">
        <w:rPr>
          <w:lang w:eastAsia="en-US"/>
        </w:rPr>
        <w:t>u</w:t>
      </w:r>
      <w:r w:rsidR="0005133E">
        <w:rPr>
          <w:lang w:eastAsia="en-US"/>
        </w:rPr>
        <w:t xml:space="preserve">re and infrastructure within each cluster area are listed in Annex </w:t>
      </w:r>
      <w:r w:rsidR="00500EE7">
        <w:rPr>
          <w:lang w:eastAsia="en-US"/>
        </w:rPr>
        <w:t>2</w:t>
      </w:r>
      <w:r w:rsidR="0005133E">
        <w:rPr>
          <w:lang w:eastAsia="en-US"/>
        </w:rPr>
        <w:t>, the logical framework.</w:t>
      </w:r>
      <w:r w:rsidR="004F01AA">
        <w:rPr>
          <w:lang w:eastAsia="en-US"/>
        </w:rPr>
        <w:t xml:space="preserve"> </w:t>
      </w:r>
      <w:r w:rsidR="00403EE9">
        <w:rPr>
          <w:lang w:eastAsia="en-US"/>
        </w:rPr>
        <w:t xml:space="preserve">However, where an organisation has existing programming, for example within </w:t>
      </w:r>
      <w:proofErr w:type="gramStart"/>
      <w:r w:rsidR="00403EE9">
        <w:rPr>
          <w:lang w:eastAsia="en-US"/>
        </w:rPr>
        <w:t>a number of</w:t>
      </w:r>
      <w:proofErr w:type="gramEnd"/>
      <w:r w:rsidR="00403EE9">
        <w:rPr>
          <w:lang w:eastAsia="en-US"/>
        </w:rPr>
        <w:t xml:space="preserve"> health centres, they will be encouraged to </w:t>
      </w:r>
      <w:r w:rsidR="00187425">
        <w:rPr>
          <w:lang w:eastAsia="en-US"/>
        </w:rPr>
        <w:t xml:space="preserve">continue to </w:t>
      </w:r>
      <w:r w:rsidR="00403EE9">
        <w:rPr>
          <w:lang w:eastAsia="en-US"/>
        </w:rPr>
        <w:t xml:space="preserve">strengthen WASH </w:t>
      </w:r>
      <w:r w:rsidR="004F01AA">
        <w:t xml:space="preserve">activities in support </w:t>
      </w:r>
      <w:r w:rsidR="00403EE9">
        <w:t xml:space="preserve">of those </w:t>
      </w:r>
      <w:r w:rsidR="004F01AA">
        <w:t>healthcare facilities</w:t>
      </w:r>
      <w:r w:rsidR="00403EE9">
        <w:t xml:space="preserve">, rather than expecting a </w:t>
      </w:r>
      <w:r w:rsidR="00187425">
        <w:t xml:space="preserve">different agency </w:t>
      </w:r>
      <w:r w:rsidR="00403EE9">
        <w:t xml:space="preserve">to take over. </w:t>
      </w:r>
      <w:r w:rsidR="00187425">
        <w:t>Coordination</w:t>
      </w:r>
      <w:r w:rsidR="00403EE9">
        <w:t xml:space="preserve"> would be necessary </w:t>
      </w:r>
      <w:r w:rsidR="00187425">
        <w:t>with</w:t>
      </w:r>
      <w:r w:rsidR="00403EE9">
        <w:t xml:space="preserve"> other agencies that may be completing a community-level response in the same area.</w:t>
      </w:r>
    </w:p>
    <w:p w14:paraId="3119D90C" w14:textId="75E63227" w:rsidR="00DF28F4" w:rsidRDefault="0005133E" w:rsidP="00121C0F">
      <w:pPr>
        <w:pStyle w:val="ListParagraph"/>
        <w:numPr>
          <w:ilvl w:val="0"/>
          <w:numId w:val="3"/>
        </w:numPr>
        <w:rPr>
          <w:lang w:eastAsia="en-US"/>
        </w:rPr>
      </w:pPr>
      <w:r>
        <w:rPr>
          <w:lang w:eastAsia="en-US"/>
        </w:rPr>
        <w:t xml:space="preserve">This response plan is priced for </w:t>
      </w:r>
      <w:r w:rsidR="002C3AE9">
        <w:rPr>
          <w:lang w:eastAsia="en-US"/>
        </w:rPr>
        <w:t>eight</w:t>
      </w:r>
      <w:r>
        <w:rPr>
          <w:lang w:eastAsia="en-US"/>
        </w:rPr>
        <w:t xml:space="preserve"> clusters of cases</w:t>
      </w:r>
      <w:r w:rsidR="002C3AE9">
        <w:rPr>
          <w:lang w:eastAsia="en-US"/>
        </w:rPr>
        <w:t xml:space="preserve"> (eight raions)</w:t>
      </w:r>
      <w:r>
        <w:rPr>
          <w:lang w:eastAsia="en-US"/>
        </w:rPr>
        <w:t xml:space="preserve"> within two regions (oblasts) of eastern </w:t>
      </w:r>
      <w:r w:rsidR="00C167F5">
        <w:rPr>
          <w:lang w:eastAsia="en-US"/>
        </w:rPr>
        <w:t>Ukraine</w:t>
      </w:r>
      <w:r w:rsidR="00403EE9">
        <w:rPr>
          <w:lang w:eastAsia="en-US"/>
        </w:rPr>
        <w:t xml:space="preserve">, </w:t>
      </w:r>
      <w:r w:rsidR="002C3AE9">
        <w:rPr>
          <w:lang w:eastAsia="en-US"/>
        </w:rPr>
        <w:t xml:space="preserve">on both sides of the line of contact: in </w:t>
      </w:r>
      <w:r w:rsidR="00403EE9">
        <w:rPr>
          <w:lang w:eastAsia="en-US"/>
        </w:rPr>
        <w:t>Non-Government Controlled Areas</w:t>
      </w:r>
      <w:r w:rsidR="002C3AE9">
        <w:rPr>
          <w:lang w:eastAsia="en-US"/>
        </w:rPr>
        <w:t xml:space="preserve"> (NGCA) approaches may be more simplified and in </w:t>
      </w:r>
      <w:r w:rsidR="002C3AE9">
        <w:rPr>
          <w:lang w:eastAsia="en-US"/>
        </w:rPr>
        <w:t>Government Controlled Areas (GCA)</w:t>
      </w:r>
      <w:r w:rsidR="002C3AE9">
        <w:rPr>
          <w:lang w:eastAsia="en-US"/>
        </w:rPr>
        <w:t xml:space="preserve"> the response will </w:t>
      </w:r>
      <w:r>
        <w:rPr>
          <w:lang w:eastAsia="en-US"/>
        </w:rPr>
        <w:t>focus</w:t>
      </w:r>
      <w:r w:rsidR="002C3AE9">
        <w:rPr>
          <w:lang w:eastAsia="en-US"/>
        </w:rPr>
        <w:t xml:space="preserve"> </w:t>
      </w:r>
      <w:r>
        <w:rPr>
          <w:lang w:eastAsia="en-US"/>
        </w:rPr>
        <w:t xml:space="preserve">on locations where </w:t>
      </w:r>
      <w:r w:rsidR="00C167F5">
        <w:rPr>
          <w:lang w:eastAsia="en-US"/>
        </w:rPr>
        <w:t xml:space="preserve">humanitarian </w:t>
      </w:r>
      <w:r>
        <w:rPr>
          <w:lang w:eastAsia="en-US"/>
        </w:rPr>
        <w:t>WASH partners are already operating</w:t>
      </w:r>
      <w:r w:rsidR="002C3AE9">
        <w:rPr>
          <w:lang w:eastAsia="en-US"/>
        </w:rPr>
        <w:t xml:space="preserve">. </w:t>
      </w:r>
      <w:r>
        <w:rPr>
          <w:lang w:eastAsia="en-US"/>
        </w:rPr>
        <w:t>However</w:t>
      </w:r>
      <w:r w:rsidR="00C167F5">
        <w:rPr>
          <w:lang w:eastAsia="en-US"/>
        </w:rPr>
        <w:t>,</w:t>
      </w:r>
      <w:r>
        <w:rPr>
          <w:lang w:eastAsia="en-US"/>
        </w:rPr>
        <w:t xml:space="preserve"> activities listed for each cluster could easily be scaled up to reach </w:t>
      </w:r>
      <w:r w:rsidR="00403EE9">
        <w:rPr>
          <w:lang w:eastAsia="en-US"/>
        </w:rPr>
        <w:t xml:space="preserve">a wider </w:t>
      </w:r>
      <w:r>
        <w:rPr>
          <w:lang w:eastAsia="en-US"/>
        </w:rPr>
        <w:t>geographical area</w:t>
      </w:r>
      <w:r w:rsidR="002C3AE9">
        <w:rPr>
          <w:lang w:eastAsia="en-US"/>
        </w:rPr>
        <w:t>, or even at national level</w:t>
      </w:r>
      <w:r>
        <w:rPr>
          <w:lang w:eastAsia="en-US"/>
        </w:rPr>
        <w:t xml:space="preserve">. </w:t>
      </w:r>
    </w:p>
    <w:p w14:paraId="5D7105CB" w14:textId="419D0F52" w:rsidR="004E75CA" w:rsidRDefault="00DF28F4" w:rsidP="00121C0F">
      <w:pPr>
        <w:pStyle w:val="ListParagraph"/>
        <w:numPr>
          <w:ilvl w:val="0"/>
          <w:numId w:val="3"/>
        </w:numPr>
        <w:rPr>
          <w:lang w:eastAsia="en-US"/>
        </w:rPr>
      </w:pPr>
      <w:r>
        <w:rPr>
          <w:lang w:eastAsia="en-US"/>
        </w:rPr>
        <w:t>A</w:t>
      </w:r>
      <w:r w:rsidR="00C167F5">
        <w:rPr>
          <w:lang w:eastAsia="en-US"/>
        </w:rPr>
        <w:t xml:space="preserve">ccess to affected communities, for WASH partners agencies, is assumed. </w:t>
      </w:r>
      <w:proofErr w:type="gramStart"/>
      <w:r w:rsidR="00C167F5">
        <w:rPr>
          <w:lang w:eastAsia="en-US"/>
        </w:rPr>
        <w:t>However</w:t>
      </w:r>
      <w:proofErr w:type="gramEnd"/>
      <w:r w:rsidR="00C167F5">
        <w:rPr>
          <w:lang w:eastAsia="en-US"/>
        </w:rPr>
        <w:t xml:space="preserve"> this remains a risk</w:t>
      </w:r>
      <w:r w:rsidR="00CD3B01">
        <w:rPr>
          <w:lang w:eastAsia="en-US"/>
        </w:rPr>
        <w:t xml:space="preserve"> and it is assumed that the si</w:t>
      </w:r>
      <w:r w:rsidR="004E75CA">
        <w:rPr>
          <w:lang w:eastAsia="en-US"/>
        </w:rPr>
        <w:t>tuation will allow a relaxing of isolation/ quarantine in April to allow for response</w:t>
      </w:r>
      <w:r w:rsidR="00CD3B01">
        <w:rPr>
          <w:lang w:eastAsia="en-US"/>
        </w:rPr>
        <w:t xml:space="preserve"> or special measures will facilitate movement of response partners</w:t>
      </w:r>
      <w:r w:rsidR="004E75CA">
        <w:rPr>
          <w:lang w:eastAsia="en-US"/>
        </w:rPr>
        <w:t>.</w:t>
      </w:r>
    </w:p>
    <w:p w14:paraId="4B5B1CAC" w14:textId="193A88B3" w:rsidR="004F01AA" w:rsidRDefault="004F01AA" w:rsidP="00121C0F">
      <w:pPr>
        <w:pStyle w:val="ListParagraph"/>
        <w:numPr>
          <w:ilvl w:val="0"/>
          <w:numId w:val="3"/>
        </w:numPr>
        <w:rPr>
          <w:lang w:eastAsia="en-US"/>
        </w:rPr>
      </w:pPr>
      <w:r>
        <w:t xml:space="preserve">Availability of essential supplies such as </w:t>
      </w:r>
      <w:r w:rsidR="00187425">
        <w:t xml:space="preserve">hygiene items, or (to a lesser extent) </w:t>
      </w:r>
      <w:r w:rsidRPr="00187425">
        <w:t>PPE</w:t>
      </w:r>
      <w:r w:rsidR="00187425" w:rsidRPr="00187425">
        <w:t xml:space="preserve"> o</w:t>
      </w:r>
      <w:r w:rsidR="00187425">
        <w:t xml:space="preserve">r </w:t>
      </w:r>
      <w:r>
        <w:t>on the local markets</w:t>
      </w:r>
      <w:r w:rsidR="00403EE9">
        <w:t xml:space="preserve"> is assumed</w:t>
      </w:r>
      <w:r w:rsidR="00187425">
        <w:t>, in Ukraine</w:t>
      </w:r>
      <w:r w:rsidR="00403EE9">
        <w:t>.</w:t>
      </w:r>
    </w:p>
    <w:p w14:paraId="759AF6AB" w14:textId="6588AFBB" w:rsidR="00187425" w:rsidRDefault="00187425" w:rsidP="00187425">
      <w:pPr>
        <w:rPr>
          <w:lang w:eastAsia="en-US"/>
        </w:rPr>
      </w:pPr>
    </w:p>
    <w:p w14:paraId="47CA98FC" w14:textId="77777777" w:rsidR="001512B5" w:rsidRDefault="001512B5" w:rsidP="00187425">
      <w:pPr>
        <w:rPr>
          <w:lang w:eastAsia="en-US"/>
        </w:rPr>
      </w:pPr>
    </w:p>
    <w:p w14:paraId="42B89B3F" w14:textId="2D942114" w:rsidR="00DF28F4" w:rsidRPr="00DF28F4" w:rsidRDefault="00707774" w:rsidP="00DF28F4">
      <w:pPr>
        <w:pStyle w:val="Heading3"/>
        <w:rPr>
          <w:lang w:eastAsia="en-US"/>
        </w:rPr>
      </w:pPr>
      <w:r>
        <w:rPr>
          <w:noProof/>
          <w:lang w:eastAsia="en-US"/>
        </w:rPr>
        <w:lastRenderedPageBreak/>
        <mc:AlternateContent>
          <mc:Choice Requires="wps">
            <w:drawing>
              <wp:anchor distT="0" distB="0" distL="114300" distR="114300" simplePos="0" relativeHeight="251659264" behindDoc="1" locked="0" layoutInCell="1" allowOverlap="1" wp14:anchorId="26C5D7D4" wp14:editId="28B994EA">
                <wp:simplePos x="0" y="0"/>
                <wp:positionH relativeFrom="column">
                  <wp:posOffset>-142875</wp:posOffset>
                </wp:positionH>
                <wp:positionV relativeFrom="paragraph">
                  <wp:posOffset>-114300</wp:posOffset>
                </wp:positionV>
                <wp:extent cx="6362700" cy="5724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362700" cy="5724525"/>
                        </a:xfrm>
                        <a:prstGeom prst="rect">
                          <a:avLst/>
                        </a:prstGeom>
                        <a:solidFill>
                          <a:schemeClr val="accent1">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9CEB3" id="Rectangle 3" o:spid="_x0000_s1026" style="position:absolute;margin-left:-11.25pt;margin-top:-9pt;width:501pt;height:450.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" fillcolor="#dbe5f1 [660]" strokecolor="#243f60 [1604]"/>
            </w:pict>
          </mc:Fallback>
        </mc:AlternateContent>
      </w:r>
      <w:r w:rsidR="00DF28F4">
        <w:rPr>
          <w:lang w:eastAsia="en-US"/>
        </w:rPr>
        <w:t>Priority Actions</w:t>
      </w:r>
      <w:r w:rsidR="00185DEF">
        <w:rPr>
          <w:lang w:eastAsia="en-US"/>
        </w:rPr>
        <w:t xml:space="preserve"> for WASH Agencies</w:t>
      </w:r>
      <w:r w:rsidR="00542587">
        <w:rPr>
          <w:lang w:eastAsia="en-US"/>
        </w:rPr>
        <w:t xml:space="preserve"> (first three months)</w:t>
      </w:r>
    </w:p>
    <w:p w14:paraId="58EB5B7D" w14:textId="17BBF4ED" w:rsidR="00DF28F4" w:rsidRPr="00185DEF" w:rsidRDefault="00185DEF" w:rsidP="00185DEF">
      <w:pPr>
        <w:rPr>
          <w:lang w:eastAsia="en-US"/>
        </w:rPr>
      </w:pPr>
      <w:r w:rsidRPr="00185DEF">
        <w:rPr>
          <w:lang w:eastAsia="en-US"/>
        </w:rPr>
        <w:t>For each cluster of cases either a single or group of agencies will consider the following activities.</w:t>
      </w:r>
    </w:p>
    <w:p w14:paraId="35F4E394" w14:textId="512B210E" w:rsidR="00C167F5" w:rsidRPr="00185DEF" w:rsidRDefault="00C167F5" w:rsidP="00185DEF">
      <w:pPr>
        <w:rPr>
          <w:b/>
          <w:bCs/>
          <w:lang w:eastAsia="en-US"/>
        </w:rPr>
      </w:pPr>
      <w:r w:rsidRPr="00185DEF">
        <w:rPr>
          <w:b/>
          <w:bCs/>
          <w:lang w:eastAsia="en-US"/>
        </w:rPr>
        <w:t>A) Pillar 2 actions addressing risk communication and community engagement</w:t>
      </w:r>
    </w:p>
    <w:p w14:paraId="4481658A" w14:textId="050CCD34" w:rsidR="00C167F5" w:rsidRPr="00185DEF" w:rsidRDefault="00C167F5" w:rsidP="00121C0F">
      <w:pPr>
        <w:pStyle w:val="ListParagraph"/>
        <w:numPr>
          <w:ilvl w:val="0"/>
          <w:numId w:val="2"/>
        </w:numPr>
        <w:rPr>
          <w:lang w:eastAsia="en-US"/>
        </w:rPr>
      </w:pPr>
      <w:r w:rsidRPr="00185DEF">
        <w:rPr>
          <w:lang w:eastAsia="en-US"/>
        </w:rPr>
        <w:t xml:space="preserve">A.1) WASH Partners will </w:t>
      </w:r>
      <w:bookmarkStart w:id="0" w:name="_Hlk36102634"/>
      <w:r w:rsidRPr="00185DEF">
        <w:rPr>
          <w:lang w:eastAsia="en-US"/>
        </w:rPr>
        <w:t xml:space="preserve">conduct a </w:t>
      </w:r>
      <w:r w:rsidR="002F5C4D">
        <w:rPr>
          <w:lang w:eastAsia="en-US"/>
        </w:rPr>
        <w:t>COVID</w:t>
      </w:r>
      <w:r w:rsidRPr="00185DEF">
        <w:rPr>
          <w:lang w:eastAsia="en-US"/>
        </w:rPr>
        <w:t xml:space="preserve">-19 public information risk communication campaign, covering basic information on </w:t>
      </w:r>
      <w:r w:rsidR="002F5C4D">
        <w:rPr>
          <w:lang w:eastAsia="en-US"/>
        </w:rPr>
        <w:t>COVID</w:t>
      </w:r>
      <w:r w:rsidRPr="00185DEF">
        <w:rPr>
          <w:lang w:eastAsia="en-US"/>
        </w:rPr>
        <w:t xml:space="preserve">-19 to educate the public on how </w:t>
      </w:r>
      <w:r w:rsidR="002F5C4D">
        <w:rPr>
          <w:lang w:eastAsia="en-US"/>
        </w:rPr>
        <w:t>COVID</w:t>
      </w:r>
      <w:r w:rsidRPr="00185DEF">
        <w:rPr>
          <w:lang w:eastAsia="en-US"/>
        </w:rPr>
        <w:t>-19 is transmitted, how to identify symptoms, where to go and what to do if they are sick, and to dispel misinformation.</w:t>
      </w:r>
    </w:p>
    <w:bookmarkEnd w:id="0"/>
    <w:p w14:paraId="7376C568" w14:textId="7CDA8232" w:rsidR="00C167F5" w:rsidRPr="00185DEF" w:rsidRDefault="00C167F5" w:rsidP="00121C0F">
      <w:pPr>
        <w:pStyle w:val="ListParagraph"/>
        <w:numPr>
          <w:ilvl w:val="0"/>
          <w:numId w:val="2"/>
        </w:numPr>
        <w:rPr>
          <w:lang w:eastAsia="en-US"/>
        </w:rPr>
      </w:pPr>
      <w:r w:rsidRPr="00185DEF">
        <w:rPr>
          <w:lang w:eastAsia="en-US"/>
        </w:rPr>
        <w:t xml:space="preserve">A.2) Hygiene promotion messages and how to protect themselves and others, including the use of extensive handwashing and the use of hand </w:t>
      </w:r>
      <w:r w:rsidR="005C5450" w:rsidRPr="00185DEF">
        <w:rPr>
          <w:lang w:eastAsia="en-US"/>
        </w:rPr>
        <w:t>sanitizers</w:t>
      </w:r>
      <w:r w:rsidR="005C5450">
        <w:rPr>
          <w:lang w:eastAsia="en-US"/>
        </w:rPr>
        <w:t xml:space="preserve"> at the level of clusters of cases</w:t>
      </w:r>
      <w:r w:rsidRPr="00185DEF">
        <w:rPr>
          <w:lang w:eastAsia="en-US"/>
        </w:rPr>
        <w:t>.</w:t>
      </w:r>
    </w:p>
    <w:p w14:paraId="65ADAF6F" w14:textId="3C1CDC71" w:rsidR="00C167F5" w:rsidRPr="00185DEF" w:rsidRDefault="00C167F5" w:rsidP="00185DEF">
      <w:pPr>
        <w:rPr>
          <w:lang w:eastAsia="en-US"/>
        </w:rPr>
      </w:pPr>
      <w:r w:rsidRPr="00185DEF">
        <w:rPr>
          <w:lang w:eastAsia="en-US"/>
        </w:rPr>
        <w:t>Risk communication and community engagement campaigns will be conducted through existing humanitarian networks currently operational in eastern Ukraine</w:t>
      </w:r>
      <w:r w:rsidR="00CD3B01">
        <w:rPr>
          <w:lang w:eastAsia="en-US"/>
        </w:rPr>
        <w:t>:</w:t>
      </w:r>
      <w:r w:rsidRPr="00185DEF">
        <w:rPr>
          <w:lang w:eastAsia="en-US"/>
        </w:rPr>
        <w:t xml:space="preserve"> at EECPs, in social institutions, schools, </w:t>
      </w:r>
      <w:r w:rsidR="00CD3B01">
        <w:rPr>
          <w:lang w:eastAsia="en-US"/>
        </w:rPr>
        <w:t>Feldsher Points (</w:t>
      </w:r>
      <w:r w:rsidR="009353D5">
        <w:rPr>
          <w:lang w:eastAsia="en-US"/>
        </w:rPr>
        <w:t>FAPS</w:t>
      </w:r>
      <w:r w:rsidR="00CD3B01">
        <w:rPr>
          <w:lang w:eastAsia="en-US"/>
        </w:rPr>
        <w:t>)</w:t>
      </w:r>
      <w:r w:rsidR="009353D5">
        <w:rPr>
          <w:lang w:eastAsia="en-US"/>
        </w:rPr>
        <w:t xml:space="preserve"> and health centres </w:t>
      </w:r>
      <w:r w:rsidRPr="00185DEF">
        <w:rPr>
          <w:lang w:eastAsia="en-US"/>
        </w:rPr>
        <w:t>etc.</w:t>
      </w:r>
      <w:r w:rsidR="00CD3B01">
        <w:rPr>
          <w:lang w:eastAsia="en-US"/>
        </w:rPr>
        <w:t>,</w:t>
      </w:r>
      <w:r w:rsidRPr="00185DEF">
        <w:rPr>
          <w:lang w:eastAsia="en-US"/>
        </w:rPr>
        <w:t xml:space="preserve"> as well as through social networks and mass media.</w:t>
      </w:r>
    </w:p>
    <w:p w14:paraId="211E0E69" w14:textId="3E4636D6" w:rsidR="00C167F5" w:rsidRPr="00185DEF" w:rsidRDefault="00C167F5" w:rsidP="00185DEF">
      <w:pPr>
        <w:rPr>
          <w:b/>
          <w:bCs/>
          <w:lang w:eastAsia="en-US"/>
        </w:rPr>
      </w:pPr>
      <w:r w:rsidRPr="00185DEF">
        <w:rPr>
          <w:b/>
          <w:bCs/>
          <w:lang w:eastAsia="en-US"/>
        </w:rPr>
        <w:t>B) Pillar 6 actions supporting Infection Prevention and Control</w:t>
      </w:r>
    </w:p>
    <w:p w14:paraId="5F2D5DFC" w14:textId="313F21DF" w:rsidR="00C167F5" w:rsidRPr="00185DEF" w:rsidRDefault="00C167F5" w:rsidP="00121C0F">
      <w:pPr>
        <w:pStyle w:val="ListParagraph"/>
        <w:numPr>
          <w:ilvl w:val="0"/>
          <w:numId w:val="2"/>
        </w:numPr>
        <w:rPr>
          <w:lang w:eastAsia="en-US"/>
        </w:rPr>
      </w:pPr>
      <w:r w:rsidRPr="00185DEF">
        <w:rPr>
          <w:lang w:eastAsia="en-US"/>
        </w:rPr>
        <w:t xml:space="preserve">B.1) Provide Infection Prevention and Control (IPC) assistance to health facilities, including </w:t>
      </w:r>
      <w:r w:rsidR="002C3AE9">
        <w:rPr>
          <w:lang w:eastAsia="en-US"/>
        </w:rPr>
        <w:t xml:space="preserve">the </w:t>
      </w:r>
      <w:r w:rsidR="002C3AE9" w:rsidRPr="00185DEF">
        <w:rPr>
          <w:lang w:eastAsia="en-US"/>
        </w:rPr>
        <w:t>installation of additional handwashing points, distribution of soap and cleaning materials and support to waste management</w:t>
      </w:r>
      <w:r w:rsidR="002C3AE9">
        <w:rPr>
          <w:lang w:eastAsia="en-US"/>
        </w:rPr>
        <w:t>, c</w:t>
      </w:r>
      <w:r w:rsidR="002C3AE9" w:rsidRPr="00185DEF">
        <w:rPr>
          <w:lang w:eastAsia="en-US"/>
        </w:rPr>
        <w:t>onsideration of the provision of PPE for non-medical staff.</w:t>
      </w:r>
      <w:r w:rsidR="002C3AE9">
        <w:rPr>
          <w:lang w:eastAsia="en-US"/>
        </w:rPr>
        <w:t xml:space="preserve"> W</w:t>
      </w:r>
      <w:r w:rsidRPr="00185DEF">
        <w:rPr>
          <w:lang w:eastAsia="en-US"/>
        </w:rPr>
        <w:t xml:space="preserve">ater supply </w:t>
      </w:r>
      <w:r w:rsidR="002C3AE9">
        <w:rPr>
          <w:lang w:eastAsia="en-US"/>
        </w:rPr>
        <w:t xml:space="preserve">and </w:t>
      </w:r>
      <w:r w:rsidRPr="00185DEF">
        <w:rPr>
          <w:lang w:eastAsia="en-US"/>
        </w:rPr>
        <w:t xml:space="preserve">improvements (source </w:t>
      </w:r>
      <w:r w:rsidR="00185DEF" w:rsidRPr="00185DEF">
        <w:rPr>
          <w:lang w:eastAsia="en-US"/>
        </w:rPr>
        <w:t xml:space="preserve">reliability, volume, quality </w:t>
      </w:r>
      <w:r w:rsidRPr="00185DEF">
        <w:rPr>
          <w:lang w:eastAsia="en-US"/>
        </w:rPr>
        <w:t>and storage),</w:t>
      </w:r>
      <w:r w:rsidR="002C3AE9">
        <w:rPr>
          <w:lang w:eastAsia="en-US"/>
        </w:rPr>
        <w:t xml:space="preserve"> where feasible.</w:t>
      </w:r>
    </w:p>
    <w:p w14:paraId="6A7B62F0" w14:textId="186A1BDC" w:rsidR="00C167F5" w:rsidRPr="002C3AE9" w:rsidRDefault="00C167F5" w:rsidP="00121C0F">
      <w:pPr>
        <w:pStyle w:val="ListParagraph"/>
        <w:numPr>
          <w:ilvl w:val="0"/>
          <w:numId w:val="2"/>
        </w:numPr>
        <w:rPr>
          <w:lang w:eastAsia="en-US"/>
        </w:rPr>
      </w:pPr>
      <w:r w:rsidRPr="00185DEF">
        <w:rPr>
          <w:lang w:eastAsia="en-US"/>
        </w:rPr>
        <w:t xml:space="preserve">B.2) </w:t>
      </w:r>
      <w:r w:rsidRPr="002C3AE9">
        <w:rPr>
          <w:lang w:eastAsia="en-US"/>
        </w:rPr>
        <w:t>Support community-level hygiene through continuity of water supply, the facilitation of additional hygiene, handwashing and psychosocial messaging at community level and the installation of additional handwashing facilities with soap at public places, including government offices, food shops marketplaces, etc.</w:t>
      </w:r>
      <w:r w:rsidR="009108F4" w:rsidRPr="002C3AE9">
        <w:rPr>
          <w:lang w:eastAsia="en-US"/>
        </w:rPr>
        <w:t xml:space="preserve"> </w:t>
      </w:r>
    </w:p>
    <w:p w14:paraId="0F07C4A6" w14:textId="668ECEC8" w:rsidR="00C167F5" w:rsidRDefault="00C167F5" w:rsidP="00121C0F">
      <w:pPr>
        <w:pStyle w:val="ListParagraph"/>
        <w:numPr>
          <w:ilvl w:val="0"/>
          <w:numId w:val="2"/>
        </w:numPr>
        <w:rPr>
          <w:lang w:eastAsia="en-US"/>
        </w:rPr>
      </w:pPr>
      <w:r w:rsidRPr="00185DEF">
        <w:rPr>
          <w:lang w:eastAsia="en-US"/>
        </w:rPr>
        <w:t>B.3) IPC assistance to schools</w:t>
      </w:r>
      <w:r w:rsidR="004A036C">
        <w:rPr>
          <w:lang w:eastAsia="en-US"/>
        </w:rPr>
        <w:t>,</w:t>
      </w:r>
      <w:r w:rsidRPr="00185DEF">
        <w:rPr>
          <w:lang w:eastAsia="en-US"/>
        </w:rPr>
        <w:t xml:space="preserve"> </w:t>
      </w:r>
      <w:r w:rsidR="004A036C">
        <w:rPr>
          <w:lang w:eastAsia="en-US"/>
        </w:rPr>
        <w:t>old people’s homes, orphanages</w:t>
      </w:r>
      <w:r w:rsidR="004A036C" w:rsidRPr="00185DEF">
        <w:rPr>
          <w:lang w:eastAsia="en-US"/>
        </w:rPr>
        <w:t xml:space="preserve">, </w:t>
      </w:r>
      <w:r w:rsidRPr="00185DEF">
        <w:rPr>
          <w:lang w:eastAsia="en-US"/>
        </w:rPr>
        <w:t>and other public institutions</w:t>
      </w:r>
      <w:r w:rsidR="004A036C">
        <w:rPr>
          <w:lang w:eastAsia="en-US"/>
        </w:rPr>
        <w:t xml:space="preserve">, </w:t>
      </w:r>
      <w:r w:rsidRPr="00185DEF">
        <w:rPr>
          <w:lang w:eastAsia="en-US"/>
        </w:rPr>
        <w:t xml:space="preserve">including water supply improvements (reliability of source, volume of water, </w:t>
      </w:r>
      <w:r w:rsidR="00185DEF" w:rsidRPr="00185DEF">
        <w:rPr>
          <w:lang w:eastAsia="en-US"/>
        </w:rPr>
        <w:t xml:space="preserve">quality </w:t>
      </w:r>
      <w:r w:rsidRPr="00185DEF">
        <w:rPr>
          <w:lang w:eastAsia="en-US"/>
        </w:rPr>
        <w:t xml:space="preserve">and storage, installation of additional handwashing </w:t>
      </w:r>
      <w:r w:rsidRPr="00FA1037">
        <w:rPr>
          <w:lang w:eastAsia="en-US"/>
        </w:rPr>
        <w:t>points, and distribution of soap and cleaning materials.</w:t>
      </w:r>
    </w:p>
    <w:p w14:paraId="1BD932C1" w14:textId="77777777" w:rsidR="001A09A7" w:rsidRDefault="001A09A7" w:rsidP="005D08FD">
      <w:pPr>
        <w:rPr>
          <w:lang w:eastAsia="en-US"/>
        </w:rPr>
      </w:pPr>
    </w:p>
    <w:p w14:paraId="5218C49E" w14:textId="7FD19300" w:rsidR="00013242" w:rsidRDefault="00FA1037" w:rsidP="00542587">
      <w:pPr>
        <w:pStyle w:val="Heading2"/>
        <w:rPr>
          <w:lang w:eastAsia="en-US"/>
        </w:rPr>
      </w:pPr>
      <w:r>
        <w:rPr>
          <w:lang w:eastAsia="en-US"/>
        </w:rPr>
        <w:t>Timeline: Initial response (3 months) versus r</w:t>
      </w:r>
      <w:r w:rsidR="00542587">
        <w:rPr>
          <w:lang w:eastAsia="en-US"/>
        </w:rPr>
        <w:t xml:space="preserve">ecovery </w:t>
      </w:r>
      <w:r>
        <w:rPr>
          <w:lang w:eastAsia="en-US"/>
        </w:rPr>
        <w:t>p</w:t>
      </w:r>
      <w:r w:rsidR="00542587">
        <w:rPr>
          <w:lang w:eastAsia="en-US"/>
        </w:rPr>
        <w:t>eriod (to end 2020)</w:t>
      </w:r>
    </w:p>
    <w:p w14:paraId="47243628" w14:textId="212FF72C" w:rsidR="00542587" w:rsidRDefault="00FA1037" w:rsidP="00542587">
      <w:pPr>
        <w:rPr>
          <w:lang w:eastAsia="en-US"/>
        </w:rPr>
      </w:pPr>
      <w:r>
        <w:rPr>
          <w:lang w:eastAsia="en-US"/>
        </w:rPr>
        <w:t xml:space="preserve">The initial phase of the response is expected to be immediate, with activities needing to be implemented and completed within a three months period. </w:t>
      </w:r>
      <w:proofErr w:type="gramStart"/>
      <w:r>
        <w:rPr>
          <w:lang w:eastAsia="en-US"/>
        </w:rPr>
        <w:t>Theref</w:t>
      </w:r>
      <w:bookmarkStart w:id="1" w:name="_GoBack"/>
      <w:bookmarkEnd w:id="1"/>
      <w:r>
        <w:rPr>
          <w:lang w:eastAsia="en-US"/>
        </w:rPr>
        <w:t>ore</w:t>
      </w:r>
      <w:proofErr w:type="gramEnd"/>
      <w:r>
        <w:rPr>
          <w:lang w:eastAsia="en-US"/>
        </w:rPr>
        <w:t xml:space="preserve"> the majority of work ix expected to be completed by established organisations (NGOs, and UN agencies) that already have field presence, with ongoing programmes that can be redirected ad augmented by additional funding.</w:t>
      </w:r>
    </w:p>
    <w:p w14:paraId="482A2721" w14:textId="3F6C3D04" w:rsidR="00FA1037" w:rsidRDefault="00FA1037" w:rsidP="00542587">
      <w:pPr>
        <w:rPr>
          <w:lang w:eastAsia="en-US"/>
        </w:rPr>
      </w:pPr>
      <w:r w:rsidRPr="00C417C2">
        <w:rPr>
          <w:b/>
          <w:bCs/>
          <w:lang w:eastAsia="en-US"/>
        </w:rPr>
        <w:t>Highest priority</w:t>
      </w:r>
      <w:r>
        <w:rPr>
          <w:lang w:eastAsia="en-US"/>
        </w:rPr>
        <w:t xml:space="preserve"> is suggested to implement activities A.1 (Risk Communication) and A.2 (Community involvement and hygiene promotion), along with B.2 (</w:t>
      </w:r>
      <w:r w:rsidR="001A09A7">
        <w:rPr>
          <w:lang w:eastAsia="en-US"/>
        </w:rPr>
        <w:t>Community Level hygiene and IPC, which complements soft approaches) with some actual physical water supply and sanitation components. These activities should start immediately</w:t>
      </w:r>
      <w:r w:rsidR="002C3AE9">
        <w:rPr>
          <w:lang w:eastAsia="en-US"/>
        </w:rPr>
        <w:t xml:space="preserve">, closely followed </w:t>
      </w:r>
      <w:r w:rsidR="00C417C2">
        <w:rPr>
          <w:lang w:eastAsia="en-US"/>
        </w:rPr>
        <w:t>by B.1 (</w:t>
      </w:r>
      <w:r w:rsidR="002C3AE9">
        <w:rPr>
          <w:lang w:eastAsia="en-US"/>
        </w:rPr>
        <w:t xml:space="preserve">support to </w:t>
      </w:r>
      <w:r w:rsidR="00C417C2">
        <w:rPr>
          <w:lang w:eastAsia="en-US"/>
        </w:rPr>
        <w:t>Health Facilities) and B.3 (support to other institutions)</w:t>
      </w:r>
    </w:p>
    <w:p w14:paraId="02493E76" w14:textId="78CFAEF8" w:rsidR="00FA1037" w:rsidRDefault="00FA1037" w:rsidP="00542587">
      <w:pPr>
        <w:rPr>
          <w:lang w:eastAsia="en-US"/>
        </w:rPr>
      </w:pPr>
      <w:r>
        <w:rPr>
          <w:lang w:eastAsia="en-US"/>
        </w:rPr>
        <w:t xml:space="preserve">In the period from July </w:t>
      </w:r>
      <w:r w:rsidR="001A09A7">
        <w:rPr>
          <w:lang w:eastAsia="en-US"/>
        </w:rPr>
        <w:t xml:space="preserve">to December </w:t>
      </w:r>
      <w:r>
        <w:rPr>
          <w:lang w:eastAsia="en-US"/>
        </w:rPr>
        <w:t xml:space="preserve">2020 </w:t>
      </w:r>
      <w:r w:rsidR="001A09A7">
        <w:rPr>
          <w:lang w:eastAsia="en-US"/>
        </w:rPr>
        <w:t xml:space="preserve">recovery activities are expected, </w:t>
      </w:r>
      <w:r w:rsidR="00C417C2">
        <w:rPr>
          <w:lang w:eastAsia="en-US"/>
        </w:rPr>
        <w:t>which</w:t>
      </w:r>
      <w:r w:rsidR="001A09A7">
        <w:rPr>
          <w:lang w:eastAsia="en-US"/>
        </w:rPr>
        <w:t xml:space="preserve"> are not </w:t>
      </w:r>
      <w:r w:rsidR="00C417C2">
        <w:rPr>
          <w:lang w:eastAsia="en-US"/>
        </w:rPr>
        <w:t xml:space="preserve">yet </w:t>
      </w:r>
      <w:r w:rsidR="001A09A7">
        <w:rPr>
          <w:lang w:eastAsia="en-US"/>
        </w:rPr>
        <w:t>budgeted in this response plan, focusing much more of assisting schools to reopen widely, and re-establishing previous humanitarian WASH responses as set out on the Humanitarian Response Plan 2020.</w:t>
      </w:r>
    </w:p>
    <w:p w14:paraId="3E09F977" w14:textId="1A3A492A" w:rsidR="009D2977" w:rsidRDefault="009D2977" w:rsidP="001512B5">
      <w:pPr>
        <w:pStyle w:val="Heading2"/>
        <w:rPr>
          <w:lang w:eastAsia="en-US"/>
        </w:rPr>
      </w:pPr>
      <w:r>
        <w:rPr>
          <w:lang w:eastAsia="en-US"/>
        </w:rPr>
        <w:lastRenderedPageBreak/>
        <w:t>Coordination</w:t>
      </w:r>
    </w:p>
    <w:p w14:paraId="49159A10" w14:textId="1BC58F84" w:rsidR="009D2977" w:rsidRPr="00542587" w:rsidRDefault="001512B5" w:rsidP="00542587">
      <w:pPr>
        <w:rPr>
          <w:lang w:eastAsia="en-US"/>
        </w:rPr>
      </w:pPr>
      <w:r>
        <w:rPr>
          <w:lang w:eastAsia="en-US"/>
        </w:rPr>
        <w:t xml:space="preserve">Actions should be implemented at all time in coordination with the </w:t>
      </w:r>
      <w:r w:rsidR="009D2977">
        <w:rPr>
          <w:lang w:eastAsia="en-US"/>
        </w:rPr>
        <w:t>WASH Cluster,</w:t>
      </w:r>
      <w:r>
        <w:rPr>
          <w:lang w:eastAsia="en-US"/>
        </w:rPr>
        <w:t xml:space="preserve"> but also having coordinated with the </w:t>
      </w:r>
      <w:r w:rsidR="009D2977">
        <w:rPr>
          <w:lang w:eastAsia="en-US"/>
        </w:rPr>
        <w:t>Health cluster and M</w:t>
      </w:r>
      <w:r>
        <w:rPr>
          <w:lang w:eastAsia="en-US"/>
        </w:rPr>
        <w:t>inistry of Health (</w:t>
      </w:r>
      <w:proofErr w:type="spellStart"/>
      <w:r>
        <w:rPr>
          <w:lang w:eastAsia="en-US"/>
        </w:rPr>
        <w:t>MoH</w:t>
      </w:r>
      <w:proofErr w:type="spellEnd"/>
      <w:r>
        <w:rPr>
          <w:lang w:eastAsia="en-US"/>
        </w:rPr>
        <w:t xml:space="preserve">) teams as well as each </w:t>
      </w:r>
      <w:r w:rsidR="009D2977">
        <w:rPr>
          <w:lang w:eastAsia="en-US"/>
        </w:rPr>
        <w:t>Oblast</w:t>
      </w:r>
      <w:r>
        <w:rPr>
          <w:lang w:eastAsia="en-US"/>
        </w:rPr>
        <w:t xml:space="preserve"> authorities or local leadership</w:t>
      </w:r>
      <w:r w:rsidR="009D2977">
        <w:rPr>
          <w:lang w:eastAsia="en-US"/>
        </w:rPr>
        <w:t>.</w:t>
      </w:r>
    </w:p>
    <w:p w14:paraId="597B143D" w14:textId="116B0C96" w:rsidR="00DF28F4" w:rsidRDefault="00DF28F4" w:rsidP="00DF28F4">
      <w:pPr>
        <w:pStyle w:val="Heading3"/>
        <w:rPr>
          <w:lang w:eastAsia="en-US"/>
        </w:rPr>
      </w:pPr>
      <w:r>
        <w:rPr>
          <w:lang w:eastAsia="en-US"/>
        </w:rPr>
        <w:t>Budget</w:t>
      </w:r>
      <w:r w:rsidR="00E928C9">
        <w:rPr>
          <w:lang w:eastAsia="en-US"/>
        </w:rPr>
        <w:t xml:space="preserve"> Estimation</w:t>
      </w:r>
    </w:p>
    <w:p w14:paraId="16F3D983" w14:textId="1AFFCE4A" w:rsidR="00E928C9" w:rsidRPr="00185DEF" w:rsidRDefault="00185DEF" w:rsidP="00E928C9">
      <w:pPr>
        <w:rPr>
          <w:lang w:eastAsia="en-US"/>
        </w:rPr>
      </w:pPr>
      <w:r w:rsidRPr="00185DEF">
        <w:rPr>
          <w:lang w:eastAsia="en-US"/>
        </w:rPr>
        <w:t xml:space="preserve">The total budget required for the WASH response to </w:t>
      </w:r>
      <w:r w:rsidR="002F5C4D">
        <w:rPr>
          <w:lang w:eastAsia="en-US"/>
        </w:rPr>
        <w:t>COVID</w:t>
      </w:r>
      <w:r w:rsidRPr="00185DEF">
        <w:rPr>
          <w:lang w:eastAsia="en-US"/>
        </w:rPr>
        <w:t xml:space="preserve">-19 in the eastern conflict affected area of Ukraine is </w:t>
      </w:r>
      <w:r w:rsidR="00013242">
        <w:rPr>
          <w:lang w:eastAsia="en-US"/>
        </w:rPr>
        <w:t xml:space="preserve">around </w:t>
      </w:r>
      <w:r w:rsidR="00500EE7">
        <w:rPr>
          <w:lang w:eastAsia="en-US"/>
        </w:rPr>
        <w:t>5</w:t>
      </w:r>
      <w:r w:rsidR="006B5246">
        <w:rPr>
          <w:lang w:eastAsia="en-US"/>
        </w:rPr>
        <w:t>.</w:t>
      </w:r>
      <w:r w:rsidR="00500EE7">
        <w:rPr>
          <w:lang w:eastAsia="en-US"/>
        </w:rPr>
        <w:t>4</w:t>
      </w:r>
      <w:r w:rsidR="006B5246">
        <w:rPr>
          <w:lang w:eastAsia="en-US"/>
        </w:rPr>
        <w:t xml:space="preserve"> million</w:t>
      </w:r>
      <w:r w:rsidRPr="00185DEF">
        <w:rPr>
          <w:lang w:eastAsia="en-US"/>
        </w:rPr>
        <w:t xml:space="preserve"> USD</w:t>
      </w:r>
      <w:r w:rsidR="00542587">
        <w:rPr>
          <w:lang w:eastAsia="en-US"/>
        </w:rPr>
        <w:t xml:space="preserve"> for three months (April to June 2020).</w:t>
      </w:r>
      <w:r w:rsidR="00E928C9">
        <w:rPr>
          <w:lang w:eastAsia="en-US"/>
        </w:rPr>
        <w:t xml:space="preserve">  </w:t>
      </w:r>
      <w:r w:rsidR="00E928C9" w:rsidRPr="00185DEF">
        <w:rPr>
          <w:lang w:eastAsia="en-US"/>
        </w:rPr>
        <w:t xml:space="preserve">See </w:t>
      </w:r>
      <w:r w:rsidR="00E928C9">
        <w:rPr>
          <w:lang w:eastAsia="en-US"/>
        </w:rPr>
        <w:t xml:space="preserve">also </w:t>
      </w:r>
      <w:r w:rsidR="00E928C9" w:rsidRPr="00185DEF">
        <w:rPr>
          <w:lang w:eastAsia="en-US"/>
        </w:rPr>
        <w:t xml:space="preserve">Annex </w:t>
      </w:r>
      <w:r w:rsidR="00C417C2">
        <w:rPr>
          <w:lang w:eastAsia="en-US"/>
        </w:rPr>
        <w:t>3</w:t>
      </w:r>
      <w:r w:rsidR="00E928C9" w:rsidRPr="00185DEF">
        <w:rPr>
          <w:lang w:eastAsia="en-US"/>
        </w:rPr>
        <w:t xml:space="preserve">, </w:t>
      </w:r>
      <w:r w:rsidR="00E928C9">
        <w:rPr>
          <w:lang w:eastAsia="en-US"/>
        </w:rPr>
        <w:t xml:space="preserve">the </w:t>
      </w:r>
      <w:r w:rsidR="00E928C9" w:rsidRPr="00185DEF">
        <w:rPr>
          <w:lang w:eastAsia="en-US"/>
        </w:rPr>
        <w:t>Response Budget Estimate</w:t>
      </w:r>
    </w:p>
    <w:tbl>
      <w:tblPr>
        <w:tblStyle w:val="TableGrid"/>
        <w:tblW w:w="0" w:type="auto"/>
        <w:tblLook w:val="04A0" w:firstRow="1" w:lastRow="0" w:firstColumn="1" w:lastColumn="0" w:noHBand="0" w:noVBand="1"/>
      </w:tblPr>
      <w:tblGrid>
        <w:gridCol w:w="5845"/>
        <w:gridCol w:w="1611"/>
        <w:gridCol w:w="2100"/>
      </w:tblGrid>
      <w:tr w:rsidR="006B5246" w14:paraId="2B28CBF4" w14:textId="77777777" w:rsidTr="00013242">
        <w:tc>
          <w:tcPr>
            <w:tcW w:w="5845" w:type="dxa"/>
            <w:shd w:val="clear" w:color="auto" w:fill="D9D9D9" w:themeFill="background1" w:themeFillShade="D9"/>
          </w:tcPr>
          <w:p w14:paraId="2F0ECF43" w14:textId="09007086" w:rsidR="006B5246" w:rsidRPr="006B5246" w:rsidRDefault="006B5246" w:rsidP="00185DEF">
            <w:pPr>
              <w:rPr>
                <w:b/>
                <w:bCs/>
                <w:lang w:eastAsia="en-US"/>
              </w:rPr>
            </w:pPr>
            <w:r w:rsidRPr="006B5246">
              <w:rPr>
                <w:b/>
                <w:bCs/>
                <w:lang w:eastAsia="en-US"/>
              </w:rPr>
              <w:t>Actions</w:t>
            </w:r>
          </w:p>
        </w:tc>
        <w:tc>
          <w:tcPr>
            <w:tcW w:w="1611" w:type="dxa"/>
            <w:shd w:val="clear" w:color="auto" w:fill="D9D9D9" w:themeFill="background1" w:themeFillShade="D9"/>
          </w:tcPr>
          <w:p w14:paraId="29310552" w14:textId="77777777" w:rsidR="006B5246" w:rsidRDefault="006B5246" w:rsidP="00185DEF">
            <w:pPr>
              <w:rPr>
                <w:b/>
                <w:bCs/>
                <w:lang w:eastAsia="en-US"/>
              </w:rPr>
            </w:pPr>
            <w:r w:rsidRPr="006B5246">
              <w:rPr>
                <w:b/>
                <w:bCs/>
                <w:lang w:eastAsia="en-US"/>
              </w:rPr>
              <w:t>Per cluster of cases</w:t>
            </w:r>
          </w:p>
          <w:p w14:paraId="48EE20D6" w14:textId="23873E12" w:rsidR="00E928C9" w:rsidRPr="006B5246" w:rsidRDefault="00E928C9" w:rsidP="00185DEF">
            <w:pPr>
              <w:rPr>
                <w:b/>
                <w:bCs/>
                <w:lang w:eastAsia="en-US"/>
              </w:rPr>
            </w:pPr>
            <w:r>
              <w:rPr>
                <w:b/>
                <w:bCs/>
                <w:lang w:eastAsia="en-US"/>
              </w:rPr>
              <w:t>(USD)</w:t>
            </w:r>
          </w:p>
        </w:tc>
        <w:tc>
          <w:tcPr>
            <w:tcW w:w="2100" w:type="dxa"/>
            <w:shd w:val="clear" w:color="auto" w:fill="D9D9D9" w:themeFill="background1" w:themeFillShade="D9"/>
          </w:tcPr>
          <w:p w14:paraId="39D8DA74" w14:textId="77777777" w:rsidR="006B5246" w:rsidRDefault="006B5246" w:rsidP="00185DEF">
            <w:pPr>
              <w:rPr>
                <w:b/>
                <w:bCs/>
                <w:lang w:eastAsia="en-US"/>
              </w:rPr>
            </w:pPr>
            <w:r w:rsidRPr="006B5246">
              <w:rPr>
                <w:b/>
                <w:bCs/>
                <w:lang w:eastAsia="en-US"/>
              </w:rPr>
              <w:t>Response total</w:t>
            </w:r>
          </w:p>
          <w:p w14:paraId="66321A53" w14:textId="4776E3C6" w:rsidR="00E928C9" w:rsidRPr="006B5246" w:rsidRDefault="00E928C9" w:rsidP="00185DEF">
            <w:pPr>
              <w:rPr>
                <w:b/>
                <w:bCs/>
                <w:lang w:eastAsia="en-US"/>
              </w:rPr>
            </w:pPr>
            <w:r>
              <w:rPr>
                <w:b/>
                <w:bCs/>
                <w:lang w:eastAsia="en-US"/>
              </w:rPr>
              <w:t>(USD)</w:t>
            </w:r>
          </w:p>
        </w:tc>
      </w:tr>
      <w:tr w:rsidR="006B5246" w14:paraId="19B012C1" w14:textId="77777777" w:rsidTr="00013242">
        <w:tc>
          <w:tcPr>
            <w:tcW w:w="5845" w:type="dxa"/>
          </w:tcPr>
          <w:p w14:paraId="57251566" w14:textId="7CB90BD0" w:rsidR="006B5246" w:rsidRDefault="006B5246" w:rsidP="00185DEF">
            <w:pPr>
              <w:rPr>
                <w:lang w:eastAsia="en-US"/>
              </w:rPr>
            </w:pPr>
            <w:r>
              <w:rPr>
                <w:lang w:eastAsia="en-US"/>
              </w:rPr>
              <w:t>A.1</w:t>
            </w:r>
            <w:r w:rsidR="00E928C9">
              <w:rPr>
                <w:lang w:eastAsia="en-US"/>
              </w:rPr>
              <w:t xml:space="preserve"> Risk Communication</w:t>
            </w:r>
          </w:p>
        </w:tc>
        <w:tc>
          <w:tcPr>
            <w:tcW w:w="1611" w:type="dxa"/>
          </w:tcPr>
          <w:p w14:paraId="161E829B" w14:textId="53EBEF2D" w:rsidR="006B5246" w:rsidRDefault="006B5246" w:rsidP="006B5246">
            <w:pPr>
              <w:jc w:val="right"/>
              <w:rPr>
                <w:lang w:eastAsia="en-US"/>
              </w:rPr>
            </w:pPr>
          </w:p>
        </w:tc>
        <w:tc>
          <w:tcPr>
            <w:tcW w:w="2100" w:type="dxa"/>
          </w:tcPr>
          <w:p w14:paraId="44B2C804" w14:textId="2946A3DE" w:rsidR="006B5246" w:rsidRDefault="006B5246" w:rsidP="006B5246">
            <w:pPr>
              <w:jc w:val="right"/>
              <w:rPr>
                <w:lang w:eastAsia="en-US"/>
              </w:rPr>
            </w:pPr>
            <w:r>
              <w:rPr>
                <w:lang w:eastAsia="en-US"/>
              </w:rPr>
              <w:t xml:space="preserve">* </w:t>
            </w:r>
            <w:r w:rsidR="00500EE7">
              <w:rPr>
                <w:lang w:eastAsia="en-US"/>
              </w:rPr>
              <w:t xml:space="preserve">    </w:t>
            </w:r>
            <w:r w:rsidR="00C417C2">
              <w:rPr>
                <w:lang w:eastAsia="en-US"/>
              </w:rPr>
              <w:t>30</w:t>
            </w:r>
            <w:r>
              <w:rPr>
                <w:lang w:eastAsia="en-US"/>
              </w:rPr>
              <w:t>0,000</w:t>
            </w:r>
          </w:p>
        </w:tc>
      </w:tr>
      <w:tr w:rsidR="006B5246" w14:paraId="76C5A4F2" w14:textId="77777777" w:rsidTr="00013242">
        <w:tc>
          <w:tcPr>
            <w:tcW w:w="5845" w:type="dxa"/>
          </w:tcPr>
          <w:p w14:paraId="12CC2CAA" w14:textId="1C89C1AA" w:rsidR="006B5246" w:rsidRDefault="006B5246" w:rsidP="00185DEF">
            <w:pPr>
              <w:rPr>
                <w:lang w:eastAsia="en-US"/>
              </w:rPr>
            </w:pPr>
            <w:r>
              <w:rPr>
                <w:lang w:eastAsia="en-US"/>
              </w:rPr>
              <w:t>A.2</w:t>
            </w:r>
            <w:r w:rsidR="00E928C9">
              <w:rPr>
                <w:lang w:eastAsia="en-US"/>
              </w:rPr>
              <w:t xml:space="preserve"> Community Engagement</w:t>
            </w:r>
          </w:p>
        </w:tc>
        <w:tc>
          <w:tcPr>
            <w:tcW w:w="1611" w:type="dxa"/>
          </w:tcPr>
          <w:p w14:paraId="2F4590D4" w14:textId="45702ABB" w:rsidR="006B5246" w:rsidRDefault="00013242" w:rsidP="006B5246">
            <w:pPr>
              <w:jc w:val="right"/>
              <w:rPr>
                <w:lang w:eastAsia="en-US"/>
              </w:rPr>
            </w:pPr>
            <w:r>
              <w:rPr>
                <w:lang w:eastAsia="en-US"/>
              </w:rPr>
              <w:t>10</w:t>
            </w:r>
            <w:r w:rsidR="006B5246">
              <w:rPr>
                <w:lang w:eastAsia="en-US"/>
              </w:rPr>
              <w:t>,000</w:t>
            </w:r>
          </w:p>
        </w:tc>
        <w:tc>
          <w:tcPr>
            <w:tcW w:w="2100" w:type="dxa"/>
          </w:tcPr>
          <w:p w14:paraId="3DDA323A" w14:textId="1057D874" w:rsidR="006B5246" w:rsidRDefault="00C417C2" w:rsidP="006B5246">
            <w:pPr>
              <w:jc w:val="right"/>
              <w:rPr>
                <w:lang w:eastAsia="en-US"/>
              </w:rPr>
            </w:pPr>
            <w:r>
              <w:rPr>
                <w:lang w:eastAsia="en-US"/>
              </w:rPr>
              <w:t>8</w:t>
            </w:r>
            <w:r w:rsidR="006B5246">
              <w:rPr>
                <w:lang w:eastAsia="en-US"/>
              </w:rPr>
              <w:t>0,000</w:t>
            </w:r>
          </w:p>
        </w:tc>
      </w:tr>
      <w:tr w:rsidR="006B5246" w14:paraId="66EEF0D5" w14:textId="77777777" w:rsidTr="00013242">
        <w:tc>
          <w:tcPr>
            <w:tcW w:w="5845" w:type="dxa"/>
          </w:tcPr>
          <w:p w14:paraId="1755DBDE" w14:textId="5B4219AF" w:rsidR="006B5246" w:rsidRDefault="006B5246" w:rsidP="00185DEF">
            <w:pPr>
              <w:rPr>
                <w:lang w:eastAsia="en-US"/>
              </w:rPr>
            </w:pPr>
            <w:r>
              <w:rPr>
                <w:lang w:eastAsia="en-US"/>
              </w:rPr>
              <w:t>B.1</w:t>
            </w:r>
            <w:r w:rsidR="00E928C9">
              <w:rPr>
                <w:lang w:eastAsia="en-US"/>
              </w:rPr>
              <w:t xml:space="preserve"> IPC</w:t>
            </w:r>
            <w:r w:rsidR="00013242">
              <w:rPr>
                <w:lang w:eastAsia="en-US"/>
              </w:rPr>
              <w:t xml:space="preserve"> / WASH</w:t>
            </w:r>
            <w:r w:rsidR="00E928C9">
              <w:rPr>
                <w:lang w:eastAsia="en-US"/>
              </w:rPr>
              <w:t xml:space="preserve"> at health facilities</w:t>
            </w:r>
          </w:p>
        </w:tc>
        <w:tc>
          <w:tcPr>
            <w:tcW w:w="1611" w:type="dxa"/>
          </w:tcPr>
          <w:p w14:paraId="02915B90" w14:textId="5C6A9474" w:rsidR="006B5246" w:rsidRDefault="00C417C2" w:rsidP="006B5246">
            <w:pPr>
              <w:jc w:val="right"/>
              <w:rPr>
                <w:lang w:eastAsia="en-US"/>
              </w:rPr>
            </w:pPr>
            <w:r>
              <w:rPr>
                <w:lang w:eastAsia="en-US"/>
              </w:rPr>
              <w:t>61,000</w:t>
            </w:r>
          </w:p>
        </w:tc>
        <w:tc>
          <w:tcPr>
            <w:tcW w:w="2100" w:type="dxa"/>
          </w:tcPr>
          <w:p w14:paraId="53E0822E" w14:textId="28727F60" w:rsidR="006B5246" w:rsidRDefault="00C417C2" w:rsidP="006B5246">
            <w:pPr>
              <w:jc w:val="right"/>
              <w:rPr>
                <w:lang w:eastAsia="en-US"/>
              </w:rPr>
            </w:pPr>
            <w:r>
              <w:rPr>
                <w:lang w:eastAsia="en-US"/>
              </w:rPr>
              <w:t>488,000</w:t>
            </w:r>
          </w:p>
        </w:tc>
      </w:tr>
      <w:tr w:rsidR="006B5246" w14:paraId="330937F1" w14:textId="77777777" w:rsidTr="00013242">
        <w:tc>
          <w:tcPr>
            <w:tcW w:w="5845" w:type="dxa"/>
          </w:tcPr>
          <w:p w14:paraId="6AFF04F8" w14:textId="3DA2B8F6" w:rsidR="006B5246" w:rsidRDefault="006B5246" w:rsidP="00185DEF">
            <w:pPr>
              <w:rPr>
                <w:lang w:eastAsia="en-US"/>
              </w:rPr>
            </w:pPr>
            <w:r>
              <w:rPr>
                <w:lang w:eastAsia="en-US"/>
              </w:rPr>
              <w:t>B.2</w:t>
            </w:r>
            <w:r w:rsidR="00E928C9">
              <w:rPr>
                <w:lang w:eastAsia="en-US"/>
              </w:rPr>
              <w:t xml:space="preserve"> Community-level hygiene </w:t>
            </w:r>
            <w:r w:rsidR="00013242">
              <w:rPr>
                <w:lang w:eastAsia="en-US"/>
              </w:rPr>
              <w:t>and IPC</w:t>
            </w:r>
          </w:p>
        </w:tc>
        <w:tc>
          <w:tcPr>
            <w:tcW w:w="1611" w:type="dxa"/>
          </w:tcPr>
          <w:p w14:paraId="46055A3B" w14:textId="07535B8A" w:rsidR="006B5246" w:rsidRDefault="00C417C2" w:rsidP="006B5246">
            <w:pPr>
              <w:jc w:val="right"/>
              <w:rPr>
                <w:lang w:eastAsia="en-US"/>
              </w:rPr>
            </w:pPr>
            <w:r>
              <w:rPr>
                <w:lang w:eastAsia="en-US"/>
              </w:rPr>
              <w:t>2</w:t>
            </w:r>
            <w:r w:rsidR="006B5246">
              <w:rPr>
                <w:lang w:eastAsia="en-US"/>
              </w:rPr>
              <w:t>45,000</w:t>
            </w:r>
          </w:p>
        </w:tc>
        <w:tc>
          <w:tcPr>
            <w:tcW w:w="2100" w:type="dxa"/>
          </w:tcPr>
          <w:p w14:paraId="546EA051" w14:textId="033731F1" w:rsidR="006B5246" w:rsidRDefault="006B5246" w:rsidP="006B5246">
            <w:pPr>
              <w:jc w:val="right"/>
              <w:rPr>
                <w:lang w:eastAsia="en-US"/>
              </w:rPr>
            </w:pPr>
            <w:r>
              <w:rPr>
                <w:lang w:eastAsia="en-US"/>
              </w:rPr>
              <w:t xml:space="preserve">** </w:t>
            </w:r>
            <w:r w:rsidR="00C417C2">
              <w:rPr>
                <w:lang w:eastAsia="en-US"/>
              </w:rPr>
              <w:t>2,060</w:t>
            </w:r>
            <w:r>
              <w:rPr>
                <w:lang w:eastAsia="en-US"/>
              </w:rPr>
              <w:t>,000</w:t>
            </w:r>
          </w:p>
        </w:tc>
      </w:tr>
      <w:tr w:rsidR="006B5246" w14:paraId="2F88F99F" w14:textId="77777777" w:rsidTr="00013242">
        <w:tc>
          <w:tcPr>
            <w:tcW w:w="5845" w:type="dxa"/>
          </w:tcPr>
          <w:p w14:paraId="7799F836" w14:textId="45FB5D9C" w:rsidR="006B5246" w:rsidRDefault="006B5246" w:rsidP="00185DEF">
            <w:pPr>
              <w:rPr>
                <w:lang w:eastAsia="en-US"/>
              </w:rPr>
            </w:pPr>
            <w:r>
              <w:rPr>
                <w:lang w:eastAsia="en-US"/>
              </w:rPr>
              <w:t>B.3</w:t>
            </w:r>
            <w:r w:rsidR="00E928C9">
              <w:rPr>
                <w:lang w:eastAsia="en-US"/>
              </w:rPr>
              <w:t xml:space="preserve"> IPC </w:t>
            </w:r>
            <w:r w:rsidR="00013242">
              <w:rPr>
                <w:lang w:eastAsia="en-US"/>
              </w:rPr>
              <w:t xml:space="preserve">/ WASH </w:t>
            </w:r>
            <w:r w:rsidR="00E928C9">
              <w:rPr>
                <w:lang w:eastAsia="en-US"/>
              </w:rPr>
              <w:t>assistance to schools and other institutions</w:t>
            </w:r>
          </w:p>
        </w:tc>
        <w:tc>
          <w:tcPr>
            <w:tcW w:w="1611" w:type="dxa"/>
          </w:tcPr>
          <w:p w14:paraId="3D3AADBB" w14:textId="789AF1A0" w:rsidR="006B5246" w:rsidRDefault="006B5246" w:rsidP="006B5246">
            <w:pPr>
              <w:jc w:val="right"/>
              <w:rPr>
                <w:lang w:eastAsia="en-US"/>
              </w:rPr>
            </w:pPr>
            <w:r>
              <w:rPr>
                <w:lang w:eastAsia="en-US"/>
              </w:rPr>
              <w:t>7</w:t>
            </w:r>
            <w:r w:rsidR="00542587">
              <w:rPr>
                <w:lang w:eastAsia="en-US"/>
              </w:rPr>
              <w:t>6</w:t>
            </w:r>
            <w:r>
              <w:rPr>
                <w:lang w:eastAsia="en-US"/>
              </w:rPr>
              <w:t>,000</w:t>
            </w:r>
          </w:p>
        </w:tc>
        <w:tc>
          <w:tcPr>
            <w:tcW w:w="2100" w:type="dxa"/>
          </w:tcPr>
          <w:p w14:paraId="68D431D7" w14:textId="0FDAD533" w:rsidR="006B5246" w:rsidRDefault="00542587" w:rsidP="00542587">
            <w:pPr>
              <w:jc w:val="right"/>
              <w:rPr>
                <w:lang w:eastAsia="en-US"/>
              </w:rPr>
            </w:pPr>
            <w:r>
              <w:rPr>
                <w:lang w:eastAsia="en-US"/>
              </w:rPr>
              <w:t>***</w:t>
            </w:r>
            <w:r w:rsidR="00500EE7">
              <w:rPr>
                <w:lang w:eastAsia="en-US"/>
              </w:rPr>
              <w:t xml:space="preserve">    </w:t>
            </w:r>
            <w:r w:rsidR="00C417C2">
              <w:rPr>
                <w:lang w:eastAsia="en-US"/>
              </w:rPr>
              <w:t>658</w:t>
            </w:r>
            <w:r w:rsidR="006B5246">
              <w:rPr>
                <w:lang w:eastAsia="en-US"/>
              </w:rPr>
              <w:t>,000</w:t>
            </w:r>
          </w:p>
        </w:tc>
      </w:tr>
      <w:tr w:rsidR="006B5246" w14:paraId="69AD8F81" w14:textId="77777777" w:rsidTr="00013242">
        <w:tc>
          <w:tcPr>
            <w:tcW w:w="5845" w:type="dxa"/>
          </w:tcPr>
          <w:p w14:paraId="4AC2B0B1" w14:textId="44346FBE" w:rsidR="006B5246" w:rsidRPr="00E928C9" w:rsidRDefault="006B5246" w:rsidP="00185DEF">
            <w:pPr>
              <w:rPr>
                <w:b/>
                <w:bCs/>
                <w:lang w:eastAsia="en-US"/>
              </w:rPr>
            </w:pPr>
            <w:r w:rsidRPr="00E928C9">
              <w:rPr>
                <w:b/>
                <w:bCs/>
                <w:lang w:eastAsia="en-US"/>
              </w:rPr>
              <w:t>Subtotal</w:t>
            </w:r>
            <w:r w:rsidR="00500EE7">
              <w:rPr>
                <w:b/>
                <w:bCs/>
                <w:lang w:eastAsia="en-US"/>
              </w:rPr>
              <w:t xml:space="preserve"> (Programme Costs)</w:t>
            </w:r>
          </w:p>
        </w:tc>
        <w:tc>
          <w:tcPr>
            <w:tcW w:w="1611" w:type="dxa"/>
          </w:tcPr>
          <w:p w14:paraId="2A01438E" w14:textId="721B6B5D" w:rsidR="006B5246" w:rsidRPr="00E928C9" w:rsidRDefault="00500EE7" w:rsidP="006B5246">
            <w:pPr>
              <w:jc w:val="right"/>
              <w:rPr>
                <w:b/>
                <w:bCs/>
                <w:lang w:eastAsia="en-US"/>
              </w:rPr>
            </w:pPr>
            <w:r>
              <w:rPr>
                <w:b/>
                <w:bCs/>
                <w:lang w:eastAsia="en-US"/>
              </w:rPr>
              <w:t>392</w:t>
            </w:r>
            <w:r w:rsidR="006B5246" w:rsidRPr="00E928C9">
              <w:rPr>
                <w:b/>
                <w:bCs/>
                <w:lang w:eastAsia="en-US"/>
              </w:rPr>
              <w:t>,000</w:t>
            </w:r>
          </w:p>
        </w:tc>
        <w:tc>
          <w:tcPr>
            <w:tcW w:w="2100" w:type="dxa"/>
          </w:tcPr>
          <w:p w14:paraId="0D895C7B" w14:textId="2CB0BAAF" w:rsidR="006B5246" w:rsidRPr="00E928C9" w:rsidRDefault="00500EE7" w:rsidP="006B5246">
            <w:pPr>
              <w:jc w:val="right"/>
              <w:rPr>
                <w:b/>
                <w:bCs/>
                <w:lang w:eastAsia="en-US"/>
              </w:rPr>
            </w:pPr>
            <w:r>
              <w:rPr>
                <w:b/>
                <w:bCs/>
                <w:lang w:eastAsia="en-US"/>
              </w:rPr>
              <w:t>3,586</w:t>
            </w:r>
            <w:r w:rsidR="006B5246" w:rsidRPr="00E928C9">
              <w:rPr>
                <w:b/>
                <w:bCs/>
                <w:lang w:eastAsia="en-US"/>
              </w:rPr>
              <w:t>,000</w:t>
            </w:r>
          </w:p>
        </w:tc>
      </w:tr>
      <w:tr w:rsidR="006B5246" w14:paraId="032274A9" w14:textId="77777777" w:rsidTr="00013242">
        <w:tc>
          <w:tcPr>
            <w:tcW w:w="5845" w:type="dxa"/>
          </w:tcPr>
          <w:p w14:paraId="0B879A2D" w14:textId="15510E30" w:rsidR="006B5246" w:rsidRDefault="006B5246" w:rsidP="00185DEF">
            <w:pPr>
              <w:rPr>
                <w:lang w:eastAsia="en-US"/>
              </w:rPr>
            </w:pPr>
            <w:r>
              <w:rPr>
                <w:lang w:eastAsia="en-US"/>
              </w:rPr>
              <w:t xml:space="preserve">Estimated </w:t>
            </w:r>
            <w:proofErr w:type="gramStart"/>
            <w:r>
              <w:rPr>
                <w:lang w:eastAsia="en-US"/>
              </w:rPr>
              <w:t>Non Project</w:t>
            </w:r>
            <w:proofErr w:type="gramEnd"/>
            <w:r>
              <w:rPr>
                <w:lang w:eastAsia="en-US"/>
              </w:rPr>
              <w:t xml:space="preserve"> Costs (33% of Total)</w:t>
            </w:r>
          </w:p>
        </w:tc>
        <w:tc>
          <w:tcPr>
            <w:tcW w:w="1611" w:type="dxa"/>
          </w:tcPr>
          <w:p w14:paraId="6C325775" w14:textId="646AE4DB" w:rsidR="006B5246" w:rsidRDefault="00500EE7" w:rsidP="006B5246">
            <w:pPr>
              <w:jc w:val="right"/>
              <w:rPr>
                <w:lang w:eastAsia="en-US"/>
              </w:rPr>
            </w:pPr>
            <w:r>
              <w:rPr>
                <w:lang w:eastAsia="en-US"/>
              </w:rPr>
              <w:t>193,075</w:t>
            </w:r>
          </w:p>
        </w:tc>
        <w:tc>
          <w:tcPr>
            <w:tcW w:w="2100" w:type="dxa"/>
          </w:tcPr>
          <w:p w14:paraId="62521CA9" w14:textId="598CB4A3" w:rsidR="006B5246" w:rsidRDefault="00FA1037" w:rsidP="006B5246">
            <w:pPr>
              <w:jc w:val="right"/>
              <w:rPr>
                <w:lang w:eastAsia="en-US"/>
              </w:rPr>
            </w:pPr>
            <w:r>
              <w:rPr>
                <w:lang w:eastAsia="en-US"/>
              </w:rPr>
              <w:t>1,</w:t>
            </w:r>
            <w:r w:rsidR="00500EE7">
              <w:rPr>
                <w:lang w:eastAsia="en-US"/>
              </w:rPr>
              <w:t>766,239</w:t>
            </w:r>
          </w:p>
        </w:tc>
      </w:tr>
      <w:tr w:rsidR="006B5246" w14:paraId="23B5AEA0" w14:textId="77777777" w:rsidTr="00013242">
        <w:tc>
          <w:tcPr>
            <w:tcW w:w="5845" w:type="dxa"/>
          </w:tcPr>
          <w:p w14:paraId="08DAF940" w14:textId="30A0A1C6" w:rsidR="006B5246" w:rsidRPr="00E928C9" w:rsidRDefault="006B5246" w:rsidP="00185DEF">
            <w:pPr>
              <w:rPr>
                <w:b/>
                <w:bCs/>
                <w:lang w:eastAsia="en-US"/>
              </w:rPr>
            </w:pPr>
            <w:r w:rsidRPr="00E928C9">
              <w:rPr>
                <w:b/>
                <w:bCs/>
                <w:lang w:eastAsia="en-US"/>
              </w:rPr>
              <w:t>Total</w:t>
            </w:r>
          </w:p>
        </w:tc>
        <w:tc>
          <w:tcPr>
            <w:tcW w:w="1611" w:type="dxa"/>
          </w:tcPr>
          <w:p w14:paraId="03C86002" w14:textId="3BF87FAE" w:rsidR="006B5246" w:rsidRPr="00E928C9" w:rsidRDefault="00500EE7" w:rsidP="006B5246">
            <w:pPr>
              <w:jc w:val="right"/>
              <w:rPr>
                <w:b/>
                <w:bCs/>
                <w:lang w:eastAsia="en-US"/>
              </w:rPr>
            </w:pPr>
            <w:r>
              <w:rPr>
                <w:b/>
                <w:bCs/>
                <w:lang w:eastAsia="en-US"/>
              </w:rPr>
              <w:t>585,075</w:t>
            </w:r>
          </w:p>
        </w:tc>
        <w:tc>
          <w:tcPr>
            <w:tcW w:w="2100" w:type="dxa"/>
          </w:tcPr>
          <w:p w14:paraId="5398B071" w14:textId="42B02715" w:rsidR="00FA1037" w:rsidRPr="00E928C9" w:rsidRDefault="00500EE7" w:rsidP="00FA1037">
            <w:pPr>
              <w:jc w:val="right"/>
              <w:rPr>
                <w:b/>
                <w:bCs/>
                <w:lang w:eastAsia="en-US"/>
              </w:rPr>
            </w:pPr>
            <w:r>
              <w:rPr>
                <w:b/>
                <w:bCs/>
                <w:lang w:eastAsia="en-US"/>
              </w:rPr>
              <w:t>5,352,239</w:t>
            </w:r>
          </w:p>
        </w:tc>
      </w:tr>
    </w:tbl>
    <w:p w14:paraId="20D4E796" w14:textId="06CD3569" w:rsidR="0082268E" w:rsidRDefault="00E928C9" w:rsidP="00707774">
      <w:pPr>
        <w:spacing w:before="60" w:after="0" w:line="240" w:lineRule="auto"/>
        <w:rPr>
          <w:lang w:eastAsia="en-US"/>
        </w:rPr>
      </w:pPr>
      <w:r>
        <w:rPr>
          <w:lang w:eastAsia="en-US"/>
        </w:rPr>
        <w:t>* This is national total estimate for Risk Communication by WASH actors irrespective of the number of locations where humanitarian agencies operate.</w:t>
      </w:r>
    </w:p>
    <w:p w14:paraId="0986B9EA" w14:textId="757B5AD2" w:rsidR="00E928C9" w:rsidRDefault="00013242" w:rsidP="00707774">
      <w:pPr>
        <w:spacing w:before="60" w:after="0" w:line="240" w:lineRule="auto"/>
        <w:rPr>
          <w:lang w:eastAsia="en-US"/>
        </w:rPr>
      </w:pPr>
      <w:r>
        <w:rPr>
          <w:lang w:eastAsia="en-US"/>
        </w:rPr>
        <w:t>*</w:t>
      </w:r>
      <w:r w:rsidR="00E928C9">
        <w:rPr>
          <w:lang w:eastAsia="en-US"/>
        </w:rPr>
        <w:t xml:space="preserve">* Figure includes 100,000 USD for improved water access </w:t>
      </w:r>
      <w:r w:rsidR="001512B5">
        <w:rPr>
          <w:lang w:eastAsia="en-US"/>
        </w:rPr>
        <w:t xml:space="preserve">and handwashing </w:t>
      </w:r>
      <w:r w:rsidR="00E928C9">
        <w:rPr>
          <w:lang w:eastAsia="en-US"/>
        </w:rPr>
        <w:t>at five EECPs</w:t>
      </w:r>
      <w:r w:rsidR="001512B5">
        <w:rPr>
          <w:lang w:eastAsia="en-US"/>
        </w:rPr>
        <w:t>.</w:t>
      </w:r>
    </w:p>
    <w:p w14:paraId="0A93B79C" w14:textId="26ED379D" w:rsidR="00542587" w:rsidRDefault="00542587" w:rsidP="00707774">
      <w:pPr>
        <w:spacing w:before="60" w:after="0" w:line="240" w:lineRule="auto"/>
        <w:rPr>
          <w:lang w:eastAsia="en-US"/>
        </w:rPr>
      </w:pPr>
      <w:r>
        <w:rPr>
          <w:lang w:eastAsia="en-US"/>
        </w:rPr>
        <w:t>*** Figure includes 50,000 nationally for work in collective centres for IDPs</w:t>
      </w:r>
      <w:r w:rsidR="001512B5">
        <w:rPr>
          <w:lang w:eastAsia="en-US"/>
        </w:rPr>
        <w:t xml:space="preserve"> from the ECA.</w:t>
      </w:r>
    </w:p>
    <w:p w14:paraId="03AA4B10" w14:textId="77777777" w:rsidR="00013242" w:rsidRPr="00185DEF" w:rsidRDefault="00013242" w:rsidP="00E928C9">
      <w:pPr>
        <w:spacing w:before="120" w:after="0" w:line="240" w:lineRule="auto"/>
        <w:rPr>
          <w:lang w:eastAsia="en-US"/>
        </w:rPr>
      </w:pPr>
    </w:p>
    <w:p w14:paraId="484F5BEB" w14:textId="66F46CB8" w:rsidR="00323F93" w:rsidRDefault="00DF28F4" w:rsidP="00DF28F4">
      <w:pPr>
        <w:pStyle w:val="Heading2"/>
      </w:pPr>
      <w:r>
        <w:t>Advocacy</w:t>
      </w:r>
    </w:p>
    <w:p w14:paraId="5F030220" w14:textId="2DCF5054" w:rsidR="009D0479" w:rsidRDefault="009D0479" w:rsidP="00DF28F4">
      <w:pPr>
        <w:rPr>
          <w:lang w:eastAsia="en-US"/>
        </w:rPr>
      </w:pPr>
      <w:r>
        <w:rPr>
          <w:lang w:eastAsia="en-US"/>
        </w:rPr>
        <w:t xml:space="preserve">WASH agencies note that any response to stop the </w:t>
      </w:r>
      <w:r w:rsidR="002F5C4D">
        <w:rPr>
          <w:lang w:eastAsia="en-US"/>
        </w:rPr>
        <w:t>COVID</w:t>
      </w:r>
      <w:r>
        <w:rPr>
          <w:lang w:eastAsia="en-US"/>
        </w:rPr>
        <w:t xml:space="preserve">-19 is dependent on access to the affected areas where there are geographic clusters of cases, and continuity of water supply. </w:t>
      </w:r>
      <w:r w:rsidR="002C3AE9">
        <w:rPr>
          <w:lang w:eastAsia="en-US"/>
        </w:rPr>
        <w:t>Therefore,</w:t>
      </w:r>
      <w:r>
        <w:rPr>
          <w:lang w:eastAsia="en-US"/>
        </w:rPr>
        <w:t xml:space="preserve"> </w:t>
      </w:r>
      <w:r w:rsidR="002C3AE9">
        <w:rPr>
          <w:lang w:eastAsia="en-US"/>
        </w:rPr>
        <w:t>the WASH Cluster</w:t>
      </w:r>
      <w:r>
        <w:rPr>
          <w:lang w:eastAsia="en-US"/>
        </w:rPr>
        <w:t xml:space="preserve"> urge</w:t>
      </w:r>
      <w:r w:rsidR="002C3AE9">
        <w:rPr>
          <w:lang w:eastAsia="en-US"/>
        </w:rPr>
        <w:t>s</w:t>
      </w:r>
      <w:r>
        <w:rPr>
          <w:lang w:eastAsia="en-US"/>
        </w:rPr>
        <w:t xml:space="preserve"> influential donors, embassies and government counterparts to address the following:</w:t>
      </w:r>
    </w:p>
    <w:p w14:paraId="49FBBFAF" w14:textId="0A60BED6" w:rsidR="00DF28F4" w:rsidRDefault="009D0479" w:rsidP="00121C0F">
      <w:pPr>
        <w:pStyle w:val="ListParagraph"/>
        <w:numPr>
          <w:ilvl w:val="0"/>
          <w:numId w:val="4"/>
        </w:numPr>
        <w:rPr>
          <w:lang w:eastAsia="en-US"/>
        </w:rPr>
      </w:pPr>
      <w:r>
        <w:rPr>
          <w:lang w:eastAsia="en-US"/>
        </w:rPr>
        <w:t xml:space="preserve">Continuity of water supply should be guaranteed through government action to eliminate the threat of electricity cuts to water suppliers in the eastern conflict area, for the duration of the </w:t>
      </w:r>
      <w:r w:rsidR="002F5C4D">
        <w:rPr>
          <w:lang w:eastAsia="en-US"/>
        </w:rPr>
        <w:t>COVID</w:t>
      </w:r>
      <w:r>
        <w:rPr>
          <w:lang w:eastAsia="en-US"/>
        </w:rPr>
        <w:t>-19 outbreak.</w:t>
      </w:r>
    </w:p>
    <w:p w14:paraId="70527CC3" w14:textId="4967A02D" w:rsidR="009D0479" w:rsidRDefault="009D0479" w:rsidP="00121C0F">
      <w:pPr>
        <w:pStyle w:val="ListParagraph"/>
        <w:numPr>
          <w:ilvl w:val="0"/>
          <w:numId w:val="4"/>
        </w:numPr>
        <w:rPr>
          <w:lang w:eastAsia="en-US"/>
        </w:rPr>
      </w:pPr>
      <w:r>
        <w:rPr>
          <w:lang w:eastAsia="en-US"/>
        </w:rPr>
        <w:t>All aggressive actions and/or accidental targeting of water- and sewerage-related infrastructure must cease, with all sides guaranteeing the safety of both the infrastructure itself and the workers who operate in those locations.</w:t>
      </w:r>
    </w:p>
    <w:p w14:paraId="2778BBA3" w14:textId="12B6FDE2" w:rsidR="009D0479" w:rsidRDefault="009D0479" w:rsidP="00121C0F">
      <w:pPr>
        <w:pStyle w:val="ListParagraph"/>
        <w:numPr>
          <w:ilvl w:val="0"/>
          <w:numId w:val="4"/>
        </w:numPr>
        <w:rPr>
          <w:lang w:eastAsia="en-US"/>
        </w:rPr>
      </w:pPr>
      <w:r>
        <w:rPr>
          <w:lang w:eastAsia="en-US"/>
        </w:rPr>
        <w:t>Specific access to outbreak areas and clusters of cases should be granted to humanitarian WASH actors by means of showing a special identification, or otherwise.</w:t>
      </w:r>
    </w:p>
    <w:p w14:paraId="1136878B" w14:textId="385D41B9" w:rsidR="007025E5" w:rsidRDefault="007025E5" w:rsidP="00121C0F">
      <w:pPr>
        <w:pStyle w:val="ListParagraph"/>
        <w:numPr>
          <w:ilvl w:val="0"/>
          <w:numId w:val="4"/>
        </w:numPr>
        <w:rPr>
          <w:lang w:eastAsia="en-US"/>
        </w:rPr>
      </w:pPr>
      <w:r>
        <w:rPr>
          <w:lang w:eastAsia="en-US"/>
        </w:rPr>
        <w:t>Water company staff should be allowed to move freely</w:t>
      </w:r>
      <w:r w:rsidR="00731340">
        <w:rPr>
          <w:lang w:eastAsia="en-US"/>
        </w:rPr>
        <w:t xml:space="preserve"> to complete their work. </w:t>
      </w:r>
      <w:proofErr w:type="gramStart"/>
      <w:r w:rsidR="00731340">
        <w:rPr>
          <w:lang w:eastAsia="en-US"/>
        </w:rPr>
        <w:t>In particular to</w:t>
      </w:r>
      <w:proofErr w:type="gramEnd"/>
      <w:r w:rsidR="00731340">
        <w:rPr>
          <w:lang w:eastAsia="en-US"/>
        </w:rPr>
        <w:t xml:space="preserve"> cross the Line of Contact in the ECA, for work reasons.</w:t>
      </w:r>
    </w:p>
    <w:p w14:paraId="6CAF32F7" w14:textId="77777777" w:rsidR="00500EE7" w:rsidRDefault="00500EE7" w:rsidP="00500EE7">
      <w:pPr>
        <w:rPr>
          <w:lang w:eastAsia="en-US"/>
        </w:rPr>
      </w:pPr>
    </w:p>
    <w:p w14:paraId="5D7701D0" w14:textId="01C826CA" w:rsidR="00500EE7" w:rsidRDefault="00500EE7" w:rsidP="00500EE7">
      <w:pPr>
        <w:pStyle w:val="Heading2"/>
        <w:rPr>
          <w:lang w:eastAsia="en-US"/>
        </w:rPr>
      </w:pPr>
      <w:r>
        <w:rPr>
          <w:lang w:eastAsia="en-US"/>
        </w:rPr>
        <w:t>Additional Resources</w:t>
      </w:r>
    </w:p>
    <w:p w14:paraId="7B6E8EE7" w14:textId="6D0176C1" w:rsidR="00F464B4" w:rsidRDefault="00500EE7" w:rsidP="00F464B4">
      <w:pPr>
        <w:rPr>
          <w:lang w:eastAsia="en-US"/>
        </w:rPr>
      </w:pPr>
      <w:r>
        <w:rPr>
          <w:lang w:eastAsia="en-US"/>
        </w:rPr>
        <w:t xml:space="preserve">Some excellent additional resources are available online from the Global WASH Cluster: </w:t>
      </w:r>
      <w:hyperlink r:id="rId8" w:history="1">
        <w:r>
          <w:rPr>
            <w:rStyle w:val="Hyperlink"/>
          </w:rPr>
          <w:t>https://docs.google.com/document/d/1YXrH8kQn8NGJOXOkpdxW-stsTsxM9L0PSRyMPkhNnOc/edit</w:t>
        </w:r>
      </w:hyperlink>
    </w:p>
    <w:p w14:paraId="3BBD4AE2" w14:textId="77777777" w:rsidR="00F464B4" w:rsidRDefault="00F464B4" w:rsidP="00F464B4">
      <w:pPr>
        <w:rPr>
          <w:lang w:eastAsia="en-US"/>
        </w:rPr>
        <w:sectPr w:rsidR="00F464B4" w:rsidSect="00110C44">
          <w:footerReference w:type="default" r:id="rId9"/>
          <w:headerReference w:type="first" r:id="rId10"/>
          <w:pgSz w:w="11906" w:h="16838"/>
          <w:pgMar w:top="1440" w:right="1080" w:bottom="1170" w:left="1260" w:header="708" w:footer="708" w:gutter="0"/>
          <w:cols w:space="708"/>
          <w:titlePg/>
          <w:docGrid w:linePitch="360"/>
        </w:sectPr>
      </w:pPr>
    </w:p>
    <w:p w14:paraId="67EE9E0F" w14:textId="1513A46A" w:rsidR="00F464B4" w:rsidRDefault="00F464B4" w:rsidP="001512B5">
      <w:pPr>
        <w:pStyle w:val="Heading1"/>
        <w:rPr>
          <w:lang w:eastAsia="en-US"/>
        </w:rPr>
      </w:pPr>
      <w:r w:rsidRPr="00500EE7">
        <w:rPr>
          <w:lang w:eastAsia="en-US"/>
        </w:rPr>
        <w:lastRenderedPageBreak/>
        <w:t>Annex 1 - Detailed Implementation</w:t>
      </w:r>
    </w:p>
    <w:p w14:paraId="2D973C91" w14:textId="77777777" w:rsidR="00F464B4" w:rsidRPr="00F464B4" w:rsidRDefault="00F464B4" w:rsidP="001512B5">
      <w:pPr>
        <w:rPr>
          <w:lang w:eastAsia="en-US"/>
        </w:rPr>
      </w:pPr>
    </w:p>
    <w:p w14:paraId="48329D1C" w14:textId="77777777" w:rsidR="00F464B4" w:rsidRPr="009B0C01" w:rsidRDefault="00F464B4" w:rsidP="001512B5">
      <w:pPr>
        <w:pStyle w:val="Heading2"/>
        <w:rPr>
          <w:lang w:eastAsia="en-US"/>
        </w:rPr>
      </w:pPr>
      <w:r w:rsidRPr="009B0C01">
        <w:rPr>
          <w:lang w:eastAsia="en-US"/>
        </w:rPr>
        <w:t>A.1 – Risk communication</w:t>
      </w:r>
    </w:p>
    <w:p w14:paraId="58C21815" w14:textId="77777777" w:rsidR="00F464B4" w:rsidRDefault="00F464B4" w:rsidP="00F464B4">
      <w:pPr>
        <w:rPr>
          <w:lang w:eastAsia="en-US"/>
        </w:rPr>
      </w:pPr>
      <w:r>
        <w:rPr>
          <w:lang w:eastAsia="en-US"/>
        </w:rPr>
        <w:t>WASH agencies will participate alongside health and communications colleagues to deliver the key messages which normal members of the public need to understand in order to react to the COVID-19 outbreak. Key messages include:</w:t>
      </w:r>
    </w:p>
    <w:p w14:paraId="2922C076" w14:textId="77777777" w:rsidR="00F464B4" w:rsidRDefault="00F464B4" w:rsidP="00121C0F">
      <w:pPr>
        <w:pStyle w:val="ListParagraph"/>
        <w:numPr>
          <w:ilvl w:val="0"/>
          <w:numId w:val="5"/>
        </w:numPr>
        <w:rPr>
          <w:lang w:eastAsia="en-US"/>
        </w:rPr>
      </w:pPr>
      <w:r w:rsidRPr="00185DEF">
        <w:rPr>
          <w:lang w:eastAsia="en-US"/>
        </w:rPr>
        <w:t xml:space="preserve">basic information on how </w:t>
      </w:r>
      <w:r>
        <w:rPr>
          <w:lang w:eastAsia="en-US"/>
        </w:rPr>
        <w:t>COVID</w:t>
      </w:r>
      <w:r w:rsidRPr="00185DEF">
        <w:rPr>
          <w:lang w:eastAsia="en-US"/>
        </w:rPr>
        <w:t>-19 is transmitted</w:t>
      </w:r>
      <w:r>
        <w:rPr>
          <w:lang w:eastAsia="en-US"/>
        </w:rPr>
        <w:t>;</w:t>
      </w:r>
    </w:p>
    <w:p w14:paraId="353E38BF" w14:textId="77777777" w:rsidR="00F464B4" w:rsidRDefault="00F464B4" w:rsidP="00121C0F">
      <w:pPr>
        <w:pStyle w:val="ListParagraph"/>
        <w:numPr>
          <w:ilvl w:val="0"/>
          <w:numId w:val="5"/>
        </w:numPr>
        <w:rPr>
          <w:lang w:eastAsia="en-US"/>
        </w:rPr>
      </w:pPr>
      <w:r w:rsidRPr="00185DEF">
        <w:rPr>
          <w:lang w:eastAsia="en-US"/>
        </w:rPr>
        <w:t>how to identify symptoms</w:t>
      </w:r>
      <w:r>
        <w:rPr>
          <w:lang w:eastAsia="en-US"/>
        </w:rPr>
        <w:t>;</w:t>
      </w:r>
    </w:p>
    <w:p w14:paraId="2F13D4F9" w14:textId="77777777" w:rsidR="00F464B4" w:rsidRDefault="00F464B4" w:rsidP="00121C0F">
      <w:pPr>
        <w:pStyle w:val="ListParagraph"/>
        <w:numPr>
          <w:ilvl w:val="0"/>
          <w:numId w:val="5"/>
        </w:numPr>
        <w:rPr>
          <w:lang w:eastAsia="en-US"/>
        </w:rPr>
      </w:pPr>
      <w:r w:rsidRPr="00185DEF">
        <w:rPr>
          <w:lang w:eastAsia="en-US"/>
        </w:rPr>
        <w:t>where to go and what to do if they are sick</w:t>
      </w:r>
      <w:r>
        <w:rPr>
          <w:lang w:eastAsia="en-US"/>
        </w:rPr>
        <w:t>;</w:t>
      </w:r>
    </w:p>
    <w:p w14:paraId="26DE2947" w14:textId="77777777" w:rsidR="00F464B4" w:rsidRDefault="00F464B4" w:rsidP="00121C0F">
      <w:pPr>
        <w:pStyle w:val="ListParagraph"/>
        <w:numPr>
          <w:ilvl w:val="0"/>
          <w:numId w:val="5"/>
        </w:numPr>
        <w:rPr>
          <w:lang w:eastAsia="en-US"/>
        </w:rPr>
      </w:pPr>
      <w:r>
        <w:rPr>
          <w:lang w:eastAsia="en-US"/>
        </w:rPr>
        <w:t>hygiene messages such as handwashing;</w:t>
      </w:r>
    </w:p>
    <w:p w14:paraId="33E253F2" w14:textId="77777777" w:rsidR="00F464B4" w:rsidRDefault="00F464B4" w:rsidP="00121C0F">
      <w:pPr>
        <w:pStyle w:val="ListParagraph"/>
        <w:numPr>
          <w:ilvl w:val="0"/>
          <w:numId w:val="5"/>
        </w:numPr>
        <w:rPr>
          <w:lang w:eastAsia="en-US"/>
        </w:rPr>
      </w:pPr>
      <w:r w:rsidRPr="00185DEF">
        <w:rPr>
          <w:lang w:eastAsia="en-US"/>
        </w:rPr>
        <w:t>dispel</w:t>
      </w:r>
      <w:r>
        <w:rPr>
          <w:lang w:eastAsia="en-US"/>
        </w:rPr>
        <w:t>ling</w:t>
      </w:r>
      <w:r w:rsidRPr="00185DEF">
        <w:rPr>
          <w:lang w:eastAsia="en-US"/>
        </w:rPr>
        <w:t xml:space="preserve"> misinformation.</w:t>
      </w:r>
    </w:p>
    <w:p w14:paraId="0CBB4BE0" w14:textId="56992DF9" w:rsidR="00F464B4" w:rsidRDefault="00F464B4" w:rsidP="00F464B4">
      <w:pPr>
        <w:rPr>
          <w:lang w:eastAsia="en-US"/>
        </w:rPr>
      </w:pPr>
      <w:r>
        <w:rPr>
          <w:lang w:eastAsia="en-US"/>
        </w:rPr>
        <w:t xml:space="preserve">There is an online list of </w:t>
      </w:r>
      <w:r w:rsidRPr="00500EE7">
        <w:rPr>
          <w:b/>
          <w:bCs/>
          <w:lang w:eastAsia="en-US"/>
        </w:rPr>
        <w:t>Information Education Communication (IEC) materials</w:t>
      </w:r>
      <w:r w:rsidR="00500EE7">
        <w:rPr>
          <w:lang w:eastAsia="en-US"/>
        </w:rPr>
        <w:t xml:space="preserve">, maintained by UNICEF, The WASH Cluster, URCS and WHO, </w:t>
      </w:r>
      <w:r>
        <w:rPr>
          <w:lang w:eastAsia="en-US"/>
        </w:rPr>
        <w:t>available at:</w:t>
      </w:r>
    </w:p>
    <w:p w14:paraId="085A8581" w14:textId="77777777" w:rsidR="00F464B4" w:rsidRPr="00185DEF" w:rsidRDefault="00F464B4" w:rsidP="00F464B4">
      <w:pPr>
        <w:rPr>
          <w:lang w:eastAsia="en-US"/>
        </w:rPr>
      </w:pPr>
      <w:r w:rsidRPr="001512B5">
        <w:rPr>
          <w:highlight w:val="yellow"/>
          <w:lang w:eastAsia="en-US"/>
        </w:rPr>
        <w:t>Add the link here</w:t>
      </w:r>
    </w:p>
    <w:p w14:paraId="13C05106" w14:textId="3D868052" w:rsidR="00F464B4" w:rsidRPr="001512B5" w:rsidRDefault="00F464B4" w:rsidP="00F464B4">
      <w:pPr>
        <w:rPr>
          <w:lang w:eastAsia="en-US"/>
        </w:rPr>
      </w:pPr>
      <w:r>
        <w:rPr>
          <w:lang w:eastAsia="en-US"/>
        </w:rPr>
        <w:t xml:space="preserve">It is anticipated that most risk communication activities will be implemented at large scale via mass media, TV, radio, social media. However more imaginative actions would strengthen the approach, such as making use of “apps” for smart </w:t>
      </w:r>
      <w:r w:rsidR="002C3AE9">
        <w:rPr>
          <w:lang w:eastAsia="en-US"/>
        </w:rPr>
        <w:t>phones or</w:t>
      </w:r>
      <w:r>
        <w:rPr>
          <w:lang w:eastAsia="en-US"/>
        </w:rPr>
        <w:t xml:space="preserve"> making a cartoon series for children’s consumption. Implementing </w:t>
      </w:r>
      <w:r w:rsidRPr="001512B5">
        <w:rPr>
          <w:lang w:eastAsia="en-US"/>
        </w:rPr>
        <w:t>agencies are encouraged to be imaginative in combining different ways of spreading messages. Insertion of risk messaging into distance (online) schooling could also be considered.</w:t>
      </w:r>
    </w:p>
    <w:p w14:paraId="53F11EA2" w14:textId="77777777" w:rsidR="00F464B4" w:rsidRPr="001512B5" w:rsidRDefault="00F464B4" w:rsidP="001512B5">
      <w:pPr>
        <w:pStyle w:val="Heading2"/>
        <w:rPr>
          <w:lang w:eastAsia="en-US"/>
        </w:rPr>
      </w:pPr>
      <w:r w:rsidRPr="001512B5">
        <w:rPr>
          <w:lang w:eastAsia="en-US"/>
        </w:rPr>
        <w:t>A.2 – Community involvement and hygiene promotion</w:t>
      </w:r>
    </w:p>
    <w:p w14:paraId="64310351" w14:textId="785BD9A3" w:rsidR="00F464B4" w:rsidRPr="001512B5" w:rsidRDefault="00F464B4" w:rsidP="00F464B4">
      <w:pPr>
        <w:rPr>
          <w:lang w:eastAsia="en-US"/>
        </w:rPr>
      </w:pPr>
      <w:r w:rsidRPr="001512B5">
        <w:rPr>
          <w:lang w:eastAsia="en-US"/>
        </w:rPr>
        <w:t xml:space="preserve">The use of messaging alone (A.1) is not considered to be efficient in affecting behaviour change in populations. </w:t>
      </w:r>
      <w:r w:rsidR="002C3AE9" w:rsidRPr="001512B5">
        <w:rPr>
          <w:lang w:eastAsia="en-US"/>
        </w:rPr>
        <w:t>Therefore,</w:t>
      </w:r>
      <w:r w:rsidRPr="001512B5">
        <w:rPr>
          <w:lang w:eastAsia="en-US"/>
        </w:rPr>
        <w:t xml:space="preserve"> it is important to balance Risk Communication through mass media with more direct community involvement, so that greater discussion of the issue can be </w:t>
      </w:r>
      <w:proofErr w:type="gramStart"/>
      <w:r w:rsidRPr="001512B5">
        <w:rPr>
          <w:lang w:eastAsia="en-US"/>
        </w:rPr>
        <w:t>lead</w:t>
      </w:r>
      <w:proofErr w:type="gramEnd"/>
      <w:r w:rsidRPr="001512B5">
        <w:rPr>
          <w:lang w:eastAsia="en-US"/>
        </w:rPr>
        <w:t xml:space="preserve"> to changes in behaviour. At community level additional discussions around the risks of COVID-19 will be dependent on access to </w:t>
      </w:r>
      <w:r w:rsidR="002C3AE9" w:rsidRPr="001512B5">
        <w:rPr>
          <w:lang w:eastAsia="en-US"/>
        </w:rPr>
        <w:t>communities and</w:t>
      </w:r>
      <w:r w:rsidRPr="001512B5">
        <w:rPr>
          <w:lang w:eastAsia="en-US"/>
        </w:rPr>
        <w:t xml:space="preserve"> must be balanced by social distancing measures.</w:t>
      </w:r>
    </w:p>
    <w:p w14:paraId="47592BCB" w14:textId="7DD3F9F5" w:rsidR="00F464B4" w:rsidRPr="001512B5" w:rsidRDefault="00F464B4" w:rsidP="00F464B4">
      <w:pPr>
        <w:rPr>
          <w:lang w:eastAsia="en-US"/>
        </w:rPr>
      </w:pPr>
      <w:r w:rsidRPr="001512B5">
        <w:rPr>
          <w:lang w:eastAsia="en-US"/>
        </w:rPr>
        <w:t>Messages would be very similar to the Risk Communications component (A.1), but with a more hands</w:t>
      </w:r>
      <w:r w:rsidR="002C3AE9">
        <w:rPr>
          <w:lang w:eastAsia="en-US"/>
        </w:rPr>
        <w:t>-</w:t>
      </w:r>
      <w:r w:rsidRPr="001512B5">
        <w:rPr>
          <w:lang w:eastAsia="en-US"/>
        </w:rPr>
        <w:t>on approach, and greater inclusion of hand washing and practical hygiene messages or demonstrations.</w:t>
      </w:r>
    </w:p>
    <w:p w14:paraId="42F1DDC4" w14:textId="77777777" w:rsidR="00F464B4" w:rsidRPr="001512B5" w:rsidRDefault="00F464B4" w:rsidP="00F464B4">
      <w:pPr>
        <w:rPr>
          <w:lang w:eastAsia="en-US"/>
        </w:rPr>
      </w:pPr>
      <w:r w:rsidRPr="001512B5">
        <w:rPr>
          <w:lang w:eastAsia="en-US"/>
        </w:rPr>
        <w:t>Modalities of implementation will include:</w:t>
      </w:r>
    </w:p>
    <w:p w14:paraId="53D58BEF" w14:textId="77777777" w:rsidR="00F464B4" w:rsidRPr="001512B5" w:rsidRDefault="00F464B4" w:rsidP="00121C0F">
      <w:pPr>
        <w:pStyle w:val="ListParagraph"/>
        <w:numPr>
          <w:ilvl w:val="0"/>
          <w:numId w:val="6"/>
        </w:numPr>
        <w:rPr>
          <w:lang w:eastAsia="en-US"/>
        </w:rPr>
      </w:pPr>
      <w:r w:rsidRPr="001512B5">
        <w:rPr>
          <w:lang w:eastAsia="en-US"/>
        </w:rPr>
        <w:t>Door to door discussions;</w:t>
      </w:r>
    </w:p>
    <w:p w14:paraId="42662099" w14:textId="77777777" w:rsidR="00F464B4" w:rsidRPr="001512B5" w:rsidRDefault="00F464B4" w:rsidP="00121C0F">
      <w:pPr>
        <w:pStyle w:val="ListParagraph"/>
        <w:numPr>
          <w:ilvl w:val="0"/>
          <w:numId w:val="6"/>
        </w:numPr>
        <w:rPr>
          <w:lang w:eastAsia="en-US"/>
        </w:rPr>
      </w:pPr>
      <w:r w:rsidRPr="001512B5">
        <w:rPr>
          <w:lang w:eastAsia="en-US"/>
        </w:rPr>
        <w:t>Theatre performances to small groups of people standing well apart form each other (both the audience and the venue would need careful organisation);</w:t>
      </w:r>
    </w:p>
    <w:p w14:paraId="62FD6014" w14:textId="77777777" w:rsidR="00F464B4" w:rsidRPr="001512B5" w:rsidRDefault="00F464B4" w:rsidP="00121C0F">
      <w:pPr>
        <w:pStyle w:val="ListParagraph"/>
        <w:numPr>
          <w:ilvl w:val="0"/>
          <w:numId w:val="6"/>
        </w:numPr>
        <w:rPr>
          <w:lang w:eastAsia="en-US"/>
        </w:rPr>
      </w:pPr>
      <w:r w:rsidRPr="001512B5">
        <w:rPr>
          <w:lang w:eastAsia="en-US"/>
        </w:rPr>
        <w:t>Establishing community volunteers to spread messages safely;</w:t>
      </w:r>
    </w:p>
    <w:p w14:paraId="2D5BB895" w14:textId="77777777" w:rsidR="00F464B4" w:rsidRPr="001512B5" w:rsidRDefault="00F464B4" w:rsidP="00121C0F">
      <w:pPr>
        <w:pStyle w:val="ListParagraph"/>
        <w:numPr>
          <w:ilvl w:val="0"/>
          <w:numId w:val="6"/>
        </w:numPr>
        <w:rPr>
          <w:lang w:eastAsia="en-US"/>
        </w:rPr>
      </w:pPr>
      <w:r w:rsidRPr="001512B5">
        <w:rPr>
          <w:lang w:eastAsia="en-US"/>
        </w:rPr>
        <w:t>Talking to people in queues at banks, pharmacies or food shops;</w:t>
      </w:r>
    </w:p>
    <w:p w14:paraId="32C4F363" w14:textId="77777777" w:rsidR="00F464B4" w:rsidRPr="001512B5" w:rsidRDefault="00F464B4" w:rsidP="00121C0F">
      <w:pPr>
        <w:pStyle w:val="ListParagraph"/>
        <w:numPr>
          <w:ilvl w:val="0"/>
          <w:numId w:val="6"/>
        </w:numPr>
        <w:rPr>
          <w:lang w:eastAsia="en-US"/>
        </w:rPr>
      </w:pPr>
      <w:r w:rsidRPr="001512B5">
        <w:rPr>
          <w:lang w:eastAsia="en-US"/>
        </w:rPr>
        <w:t>Drawing competitions for children;</w:t>
      </w:r>
    </w:p>
    <w:p w14:paraId="48B9ECD7" w14:textId="77777777" w:rsidR="00F464B4" w:rsidRPr="001512B5" w:rsidRDefault="00F464B4" w:rsidP="00121C0F">
      <w:pPr>
        <w:pStyle w:val="ListParagraph"/>
        <w:numPr>
          <w:ilvl w:val="0"/>
          <w:numId w:val="6"/>
        </w:numPr>
        <w:rPr>
          <w:lang w:eastAsia="en-US"/>
        </w:rPr>
      </w:pPr>
      <w:r w:rsidRPr="001512B5">
        <w:rPr>
          <w:lang w:eastAsia="en-US"/>
        </w:rPr>
        <w:t>Including suitable leaflets within any distributed materials;</w:t>
      </w:r>
    </w:p>
    <w:p w14:paraId="1FBFBFB6" w14:textId="77777777" w:rsidR="00F464B4" w:rsidRPr="001512B5" w:rsidRDefault="00F464B4" w:rsidP="00121C0F">
      <w:pPr>
        <w:pStyle w:val="ListParagraph"/>
        <w:numPr>
          <w:ilvl w:val="0"/>
          <w:numId w:val="6"/>
        </w:numPr>
        <w:rPr>
          <w:lang w:eastAsia="en-US"/>
        </w:rPr>
      </w:pPr>
      <w:r w:rsidRPr="001512B5">
        <w:rPr>
          <w:lang w:eastAsia="en-US"/>
        </w:rPr>
        <w:t>Phone calls to people living in an affected area (for example a quiz that people can enter ad maybe win a prize).</w:t>
      </w:r>
    </w:p>
    <w:p w14:paraId="1A2A6729" w14:textId="77777777" w:rsidR="00F464B4" w:rsidRPr="001512B5" w:rsidRDefault="00F464B4" w:rsidP="00F464B4">
      <w:pPr>
        <w:rPr>
          <w:lang w:eastAsia="en-US"/>
        </w:rPr>
      </w:pPr>
      <w:r w:rsidRPr="001512B5">
        <w:rPr>
          <w:lang w:eastAsia="en-US"/>
        </w:rPr>
        <w:lastRenderedPageBreak/>
        <w:t>There are many options for implementing effective community engagement, and once again the WASH cluster recommends being as imaginative as possible so that messages stick in people’s minds.</w:t>
      </w:r>
    </w:p>
    <w:p w14:paraId="67C452A7" w14:textId="77777777" w:rsidR="00F464B4" w:rsidRPr="001512B5" w:rsidRDefault="00F464B4" w:rsidP="001512B5">
      <w:pPr>
        <w:pStyle w:val="Heading2"/>
        <w:rPr>
          <w:lang w:eastAsia="en-US"/>
        </w:rPr>
      </w:pPr>
      <w:r w:rsidRPr="001512B5">
        <w:rPr>
          <w:lang w:eastAsia="en-US"/>
        </w:rPr>
        <w:t>B.1 – IPC and WASH support for health facilities</w:t>
      </w:r>
    </w:p>
    <w:p w14:paraId="71A3CACC" w14:textId="77777777" w:rsidR="00F464B4" w:rsidRPr="001512B5" w:rsidRDefault="00F464B4" w:rsidP="00F464B4">
      <w:pPr>
        <w:rPr>
          <w:lang w:eastAsia="en-US"/>
        </w:rPr>
      </w:pPr>
      <w:r w:rsidRPr="001512B5">
        <w:rPr>
          <w:lang w:eastAsia="en-US"/>
        </w:rPr>
        <w:t>Poor WASH and IPC lead to health acquired infections, transmission of diseases from health facilities to communities and increased use of antibiotics and exacerbate outbreak and spread of infections- in this case- COVID- 19. On the contrary, effective IPC reduces hospital-acquired infections by at least 30% (WHO 2016)</w:t>
      </w:r>
      <w:r w:rsidRPr="001512B5">
        <w:rPr>
          <w:rStyle w:val="FootnoteReference"/>
          <w:lang w:eastAsia="en-US"/>
        </w:rPr>
        <w:footnoteReference w:id="2"/>
      </w:r>
      <w:r w:rsidRPr="001512B5">
        <w:rPr>
          <w:lang w:eastAsia="en-US"/>
        </w:rPr>
        <w:t>.</w:t>
      </w:r>
    </w:p>
    <w:p w14:paraId="33A7F729" w14:textId="77777777" w:rsidR="00F464B4" w:rsidRPr="001512B5" w:rsidRDefault="00F464B4" w:rsidP="00F464B4">
      <w:pPr>
        <w:rPr>
          <w:lang w:eastAsia="en-US"/>
        </w:rPr>
      </w:pPr>
      <w:r w:rsidRPr="001512B5">
        <w:rPr>
          <w:lang w:eastAsia="en-US"/>
        </w:rPr>
        <w:t>WASH agencies will provide Infection Prevention and Control (IPC) assistance to health facilities, because without such assistance some facilities may struggle to maintain adequate hygiene, and it is possible the key Ukrainian medical staff may be reluctant or may even refuse to work.</w:t>
      </w:r>
    </w:p>
    <w:p w14:paraId="4DC1ADE5" w14:textId="77777777" w:rsidR="00F464B4" w:rsidRPr="001512B5" w:rsidRDefault="00F464B4" w:rsidP="00F464B4">
      <w:pPr>
        <w:rPr>
          <w:lang w:eastAsia="en-US"/>
        </w:rPr>
      </w:pPr>
      <w:r w:rsidRPr="001512B5">
        <w:rPr>
          <w:lang w:eastAsia="en-US"/>
        </w:rPr>
        <w:t>Likely interventions include:</w:t>
      </w:r>
    </w:p>
    <w:p w14:paraId="1A390768" w14:textId="77777777" w:rsidR="00F464B4" w:rsidRPr="001512B5" w:rsidRDefault="00F464B4" w:rsidP="00121C0F">
      <w:pPr>
        <w:pStyle w:val="ListParagraph"/>
        <w:numPr>
          <w:ilvl w:val="0"/>
          <w:numId w:val="7"/>
        </w:numPr>
        <w:rPr>
          <w:lang w:eastAsia="en-US"/>
        </w:rPr>
      </w:pPr>
      <w:r w:rsidRPr="001512B5">
        <w:rPr>
          <w:lang w:eastAsia="en-US"/>
        </w:rPr>
        <w:t>Undertake a quick assessment;</w:t>
      </w:r>
    </w:p>
    <w:p w14:paraId="18DDD2C3" w14:textId="77777777" w:rsidR="00F464B4" w:rsidRPr="001512B5" w:rsidRDefault="00F464B4" w:rsidP="00121C0F">
      <w:pPr>
        <w:pStyle w:val="ListParagraph"/>
        <w:numPr>
          <w:ilvl w:val="0"/>
          <w:numId w:val="7"/>
        </w:numPr>
        <w:rPr>
          <w:lang w:eastAsia="en-US"/>
        </w:rPr>
      </w:pPr>
      <w:r w:rsidRPr="001512B5">
        <w:rPr>
          <w:lang w:eastAsia="en-US"/>
        </w:rPr>
        <w:t xml:space="preserve">Distribution of soap and cleaning materials. This is the most basic and straightforward approach to assist existing medical </w:t>
      </w:r>
      <w:proofErr w:type="gramStart"/>
      <w:r w:rsidRPr="001512B5">
        <w:rPr>
          <w:lang w:eastAsia="en-US"/>
        </w:rPr>
        <w:t>facilities, and</w:t>
      </w:r>
      <w:proofErr w:type="gramEnd"/>
      <w:r w:rsidRPr="001512B5">
        <w:rPr>
          <w:lang w:eastAsia="en-US"/>
        </w:rPr>
        <w:t xml:space="preserve"> should be implemented immediately. </w:t>
      </w:r>
      <w:proofErr w:type="gramStart"/>
      <w:r w:rsidRPr="001512B5">
        <w:rPr>
          <w:lang w:eastAsia="en-US"/>
        </w:rPr>
        <w:t>Sufficient</w:t>
      </w:r>
      <w:proofErr w:type="gramEnd"/>
      <w:r w:rsidRPr="001512B5">
        <w:rPr>
          <w:lang w:eastAsia="en-US"/>
        </w:rPr>
        <w:t xml:space="preserve"> materials for at least three months should be included. Suitable “kit” lists for health faculties are being developed by the WASH Cluster in </w:t>
      </w:r>
      <w:proofErr w:type="spellStart"/>
      <w:r w:rsidRPr="001512B5">
        <w:rPr>
          <w:lang w:eastAsia="en-US"/>
        </w:rPr>
        <w:t>UIkraine</w:t>
      </w:r>
      <w:proofErr w:type="spellEnd"/>
      <w:r w:rsidRPr="001512B5">
        <w:rPr>
          <w:lang w:eastAsia="en-US"/>
        </w:rPr>
        <w:t xml:space="preserve"> and are available upon enquiry;</w:t>
      </w:r>
    </w:p>
    <w:p w14:paraId="10EB3C3D" w14:textId="55C2C21C" w:rsidR="00F464B4" w:rsidRPr="001512B5" w:rsidRDefault="00F464B4" w:rsidP="00121C0F">
      <w:pPr>
        <w:pStyle w:val="ListParagraph"/>
        <w:numPr>
          <w:ilvl w:val="0"/>
          <w:numId w:val="7"/>
        </w:numPr>
        <w:rPr>
          <w:lang w:eastAsia="en-US"/>
        </w:rPr>
      </w:pPr>
      <w:r w:rsidRPr="001512B5">
        <w:rPr>
          <w:lang w:eastAsia="en-US"/>
        </w:rPr>
        <w:t xml:space="preserve">Installation of additional handwashing points using plastic hand washing stations, provision of soap and agreeing with staff how they will be filled with water daily. </w:t>
      </w:r>
      <w:r w:rsidR="002C3AE9" w:rsidRPr="001512B5">
        <w:rPr>
          <w:lang w:eastAsia="en-US"/>
        </w:rPr>
        <w:t>Again,</w:t>
      </w:r>
      <w:r w:rsidRPr="001512B5">
        <w:rPr>
          <w:lang w:eastAsia="en-US"/>
        </w:rPr>
        <w:t xml:space="preserve"> this is a rapidly achievable activity. </w:t>
      </w:r>
    </w:p>
    <w:p w14:paraId="2B72A8E2" w14:textId="77777777" w:rsidR="00F464B4" w:rsidRPr="001512B5" w:rsidRDefault="00F464B4" w:rsidP="00121C0F">
      <w:pPr>
        <w:pStyle w:val="ListParagraph"/>
        <w:numPr>
          <w:ilvl w:val="0"/>
          <w:numId w:val="7"/>
        </w:numPr>
        <w:rPr>
          <w:lang w:eastAsia="en-US"/>
        </w:rPr>
      </w:pPr>
      <w:r w:rsidRPr="001512B5">
        <w:rPr>
          <w:lang w:eastAsia="en-US"/>
        </w:rPr>
        <w:t xml:space="preserve">Water supply improvements will make sure basic cleaning, not to mention handwashing can continue. A range of approaches will be considered including improving the source reliability (does a well need work to increase the volume or cleanliness of water? Can a pipe be repaired to make piped water more available?). Installation of water storage so that additional chlorination of general water supply to </w:t>
      </w:r>
      <w:proofErr w:type="spellStart"/>
      <w:r w:rsidRPr="001512B5">
        <w:rPr>
          <w:lang w:eastAsia="en-US"/>
        </w:rPr>
        <w:t>to</w:t>
      </w:r>
      <w:proofErr w:type="spellEnd"/>
      <w:r w:rsidRPr="001512B5">
        <w:rPr>
          <w:lang w:eastAsia="en-US"/>
        </w:rPr>
        <w:t xml:space="preserve"> 0.5 mg / L residual chlorine can be implemented; training of staff to test water quality and provision of “Pool Testers”. In extreme cases water may need to be delivered by truck to key medical facilities.</w:t>
      </w:r>
    </w:p>
    <w:p w14:paraId="68C5ACD5" w14:textId="77777777" w:rsidR="00F464B4" w:rsidRPr="001512B5" w:rsidRDefault="00F464B4" w:rsidP="00121C0F">
      <w:pPr>
        <w:pStyle w:val="ListParagraph"/>
        <w:numPr>
          <w:ilvl w:val="0"/>
          <w:numId w:val="7"/>
        </w:numPr>
        <w:rPr>
          <w:lang w:eastAsia="en-US"/>
        </w:rPr>
      </w:pPr>
      <w:r w:rsidRPr="001512B5">
        <w:rPr>
          <w:lang w:eastAsia="en-US"/>
        </w:rPr>
        <w:t>Provision of some 0.5% hypochlorite solution for cleaning purposes and training on how to mix and store this cleaning solution.</w:t>
      </w:r>
    </w:p>
    <w:p w14:paraId="02845334" w14:textId="77777777" w:rsidR="00F464B4" w:rsidRPr="001512B5" w:rsidRDefault="00F464B4" w:rsidP="00121C0F">
      <w:pPr>
        <w:pStyle w:val="ListParagraph"/>
        <w:numPr>
          <w:ilvl w:val="0"/>
          <w:numId w:val="7"/>
        </w:numPr>
        <w:rPr>
          <w:lang w:eastAsia="en-US"/>
        </w:rPr>
      </w:pPr>
      <w:r w:rsidRPr="001512B5">
        <w:rPr>
          <w:lang w:eastAsia="en-US"/>
        </w:rPr>
        <w:t>Support to medical waste management</w:t>
      </w:r>
      <w:r w:rsidRPr="001512B5">
        <w:t xml:space="preserve"> </w:t>
      </w:r>
      <w:r w:rsidRPr="001512B5">
        <w:rPr>
          <w:lang w:eastAsia="en-US"/>
        </w:rPr>
        <w:t>Solid waste management. HCF infectious waste volumes will increase because of higher generation of personal protective equipment (PPEs) such as gloves, face and nose masks, water-proof protective gowns, rubber boots, rubber apron, and other contaminated materials including paper tissues. To reduce waste volumes, it is advisable to use reusable plastic PPEs that can be cleaned and disinfected with 0.5% chlorine solution. Proper collection, storage, transfer, treatment and final disposal of infectious waste from healthcare facilities and COVID -19 treatment units is key. Ensure IPC protocols are in place in health care facilities, implemented and monitored effectively (waste collection, segregation waste storage, treatment and final disposal, incinerators/autoclaves, sprayers). Key actions might include:</w:t>
      </w:r>
    </w:p>
    <w:p w14:paraId="2978B3FB" w14:textId="77777777" w:rsidR="00F464B4" w:rsidRPr="001512B5" w:rsidRDefault="00F464B4" w:rsidP="00121C0F">
      <w:pPr>
        <w:pStyle w:val="ListParagraph"/>
        <w:numPr>
          <w:ilvl w:val="1"/>
          <w:numId w:val="7"/>
        </w:numPr>
        <w:rPr>
          <w:lang w:eastAsia="en-US"/>
        </w:rPr>
      </w:pPr>
      <w:r w:rsidRPr="001512B5">
        <w:rPr>
          <w:lang w:eastAsia="en-US"/>
        </w:rPr>
        <w:t>to make sure suitable bins (pedal bins or bins with swing lids) are available with liners;</w:t>
      </w:r>
    </w:p>
    <w:p w14:paraId="169D5F9B" w14:textId="77777777" w:rsidR="00F464B4" w:rsidRPr="001512B5" w:rsidRDefault="00F464B4" w:rsidP="00121C0F">
      <w:pPr>
        <w:pStyle w:val="ListParagraph"/>
        <w:numPr>
          <w:ilvl w:val="1"/>
          <w:numId w:val="7"/>
        </w:numPr>
        <w:rPr>
          <w:lang w:eastAsia="en-US"/>
        </w:rPr>
      </w:pPr>
      <w:r w:rsidRPr="001512B5">
        <w:rPr>
          <w:lang w:eastAsia="en-US"/>
        </w:rPr>
        <w:t>color-coded waste segregation bins according to the 3- bin system (infectious waste, sharps and general waste);</w:t>
      </w:r>
    </w:p>
    <w:p w14:paraId="2E69895D" w14:textId="77777777" w:rsidR="00F464B4" w:rsidRPr="001512B5" w:rsidRDefault="00F464B4" w:rsidP="00121C0F">
      <w:pPr>
        <w:pStyle w:val="ListParagraph"/>
        <w:numPr>
          <w:ilvl w:val="1"/>
          <w:numId w:val="7"/>
        </w:numPr>
        <w:rPr>
          <w:lang w:eastAsia="en-US"/>
        </w:rPr>
      </w:pPr>
      <w:r w:rsidRPr="001512B5">
        <w:rPr>
          <w:lang w:eastAsia="en-US"/>
        </w:rPr>
        <w:lastRenderedPageBreak/>
        <w:t>waste record keeping is important to understand how much waste is generated;</w:t>
      </w:r>
    </w:p>
    <w:p w14:paraId="21C77646" w14:textId="77777777" w:rsidR="00F464B4" w:rsidRPr="001512B5" w:rsidRDefault="00F464B4" w:rsidP="00121C0F">
      <w:pPr>
        <w:pStyle w:val="ListParagraph"/>
        <w:numPr>
          <w:ilvl w:val="1"/>
          <w:numId w:val="7"/>
        </w:numPr>
        <w:rPr>
          <w:lang w:eastAsia="en-US"/>
        </w:rPr>
      </w:pPr>
      <w:r w:rsidRPr="001512B5">
        <w:rPr>
          <w:lang w:eastAsia="en-US"/>
        </w:rPr>
        <w:t xml:space="preserve">storage location </w:t>
      </w:r>
      <w:proofErr w:type="gramStart"/>
      <w:r w:rsidRPr="001512B5">
        <w:rPr>
          <w:lang w:eastAsia="en-US"/>
        </w:rPr>
        <w:t>need</w:t>
      </w:r>
      <w:proofErr w:type="gramEnd"/>
      <w:r w:rsidRPr="001512B5">
        <w:rPr>
          <w:lang w:eastAsia="en-US"/>
        </w:rPr>
        <w:t xml:space="preserve"> to be cleared to cater for large volumes, transport mechanism in decontaminated trucks and final disposal arrangements through incineration;</w:t>
      </w:r>
    </w:p>
    <w:p w14:paraId="7C112BD3" w14:textId="77777777" w:rsidR="00F464B4" w:rsidRPr="001512B5" w:rsidRDefault="00F464B4" w:rsidP="00121C0F">
      <w:pPr>
        <w:pStyle w:val="ListParagraph"/>
        <w:numPr>
          <w:ilvl w:val="1"/>
          <w:numId w:val="7"/>
        </w:numPr>
        <w:rPr>
          <w:lang w:eastAsia="en-US"/>
        </w:rPr>
      </w:pPr>
      <w:r w:rsidRPr="001512B5">
        <w:rPr>
          <w:lang w:eastAsia="en-US"/>
        </w:rPr>
        <w:t>construction of burn pits and burning with the aid of fuel drops such as kerosene could be used, in the absence of incinerators.</w:t>
      </w:r>
    </w:p>
    <w:p w14:paraId="39CB3A09" w14:textId="77777777" w:rsidR="00F464B4" w:rsidRPr="001512B5" w:rsidRDefault="00F464B4" w:rsidP="00121C0F">
      <w:pPr>
        <w:pStyle w:val="ListParagraph"/>
        <w:numPr>
          <w:ilvl w:val="1"/>
          <w:numId w:val="7"/>
        </w:numPr>
        <w:rPr>
          <w:lang w:eastAsia="en-US"/>
        </w:rPr>
      </w:pPr>
      <w:r w:rsidRPr="001512B5">
        <w:rPr>
          <w:lang w:eastAsia="en-US"/>
        </w:rPr>
        <w:t>Training waste handlers and sanitation crew on Infection Prevention and Control (IPC) measures.</w:t>
      </w:r>
    </w:p>
    <w:p w14:paraId="447E32D3" w14:textId="77777777" w:rsidR="00F464B4" w:rsidRPr="001512B5" w:rsidRDefault="00F464B4" w:rsidP="00121C0F">
      <w:pPr>
        <w:pStyle w:val="ListParagraph"/>
        <w:numPr>
          <w:ilvl w:val="0"/>
          <w:numId w:val="7"/>
        </w:numPr>
        <w:rPr>
          <w:lang w:eastAsia="en-US"/>
        </w:rPr>
      </w:pPr>
      <w:r w:rsidRPr="001512B5">
        <w:rPr>
          <w:lang w:eastAsia="en-US"/>
        </w:rPr>
        <w:t>Ensure that sewage from the facility is going somewhere sensible;</w:t>
      </w:r>
    </w:p>
    <w:p w14:paraId="3870B466" w14:textId="77777777" w:rsidR="00F464B4" w:rsidRPr="001512B5" w:rsidRDefault="00F464B4" w:rsidP="00121C0F">
      <w:pPr>
        <w:pStyle w:val="ListParagraph"/>
        <w:numPr>
          <w:ilvl w:val="0"/>
          <w:numId w:val="7"/>
        </w:numPr>
        <w:rPr>
          <w:lang w:eastAsia="en-US"/>
        </w:rPr>
      </w:pPr>
      <w:r w:rsidRPr="001512B5">
        <w:rPr>
          <w:lang w:eastAsia="en-US"/>
        </w:rPr>
        <w:t>Support to cleaning staff: consideration of the provision of PPE for non-medical staff. WHO recommends the following level of personal protective equipment for cleaners at healthcare facilities</w:t>
      </w:r>
      <w:r w:rsidRPr="001512B5">
        <w:rPr>
          <w:rStyle w:val="FootnoteReference"/>
          <w:lang w:eastAsia="en-US"/>
        </w:rPr>
        <w:footnoteReference w:id="3"/>
      </w:r>
      <w:r w:rsidRPr="001512B5">
        <w:rPr>
          <w:lang w:eastAsia="en-US"/>
        </w:rPr>
        <w:t xml:space="preserve">: </w:t>
      </w:r>
    </w:p>
    <w:p w14:paraId="56C58E89" w14:textId="77777777" w:rsidR="00F464B4" w:rsidRPr="001512B5" w:rsidRDefault="00F464B4" w:rsidP="00121C0F">
      <w:pPr>
        <w:pStyle w:val="ListParagraph"/>
        <w:numPr>
          <w:ilvl w:val="1"/>
          <w:numId w:val="7"/>
        </w:numPr>
        <w:rPr>
          <w:lang w:eastAsia="en-US"/>
        </w:rPr>
      </w:pPr>
      <w:r w:rsidRPr="001512B5">
        <w:rPr>
          <w:lang w:eastAsia="en-US"/>
        </w:rPr>
        <w:t>Medical mask</w:t>
      </w:r>
    </w:p>
    <w:p w14:paraId="73FA03AB" w14:textId="77777777" w:rsidR="00F464B4" w:rsidRPr="001512B5" w:rsidRDefault="00F464B4" w:rsidP="00121C0F">
      <w:pPr>
        <w:pStyle w:val="ListParagraph"/>
        <w:numPr>
          <w:ilvl w:val="1"/>
          <w:numId w:val="7"/>
        </w:numPr>
        <w:rPr>
          <w:lang w:eastAsia="en-US"/>
        </w:rPr>
      </w:pPr>
      <w:r w:rsidRPr="001512B5">
        <w:rPr>
          <w:lang w:eastAsia="en-US"/>
        </w:rPr>
        <w:t>Gown</w:t>
      </w:r>
    </w:p>
    <w:p w14:paraId="596BB885" w14:textId="77777777" w:rsidR="00F464B4" w:rsidRPr="001512B5" w:rsidRDefault="00F464B4" w:rsidP="00121C0F">
      <w:pPr>
        <w:pStyle w:val="ListParagraph"/>
        <w:numPr>
          <w:ilvl w:val="1"/>
          <w:numId w:val="7"/>
        </w:numPr>
        <w:rPr>
          <w:lang w:eastAsia="en-US"/>
        </w:rPr>
      </w:pPr>
      <w:r w:rsidRPr="001512B5">
        <w:rPr>
          <w:lang w:eastAsia="en-US"/>
        </w:rPr>
        <w:t>Heavy duty gloves</w:t>
      </w:r>
    </w:p>
    <w:p w14:paraId="1492BAD5" w14:textId="77777777" w:rsidR="00F464B4" w:rsidRPr="001512B5" w:rsidRDefault="00F464B4" w:rsidP="00121C0F">
      <w:pPr>
        <w:pStyle w:val="ListParagraph"/>
        <w:numPr>
          <w:ilvl w:val="1"/>
          <w:numId w:val="7"/>
        </w:numPr>
        <w:rPr>
          <w:lang w:eastAsia="en-US"/>
        </w:rPr>
      </w:pPr>
      <w:r w:rsidRPr="001512B5">
        <w:rPr>
          <w:lang w:eastAsia="en-US"/>
        </w:rPr>
        <w:t>Eye protection (if risk of</w:t>
      </w:r>
    </w:p>
    <w:p w14:paraId="5C164229" w14:textId="77777777" w:rsidR="00F464B4" w:rsidRPr="001512B5" w:rsidRDefault="00F464B4" w:rsidP="00121C0F">
      <w:pPr>
        <w:pStyle w:val="ListParagraph"/>
        <w:numPr>
          <w:ilvl w:val="1"/>
          <w:numId w:val="7"/>
        </w:numPr>
        <w:rPr>
          <w:lang w:eastAsia="en-US"/>
        </w:rPr>
      </w:pPr>
      <w:r w:rsidRPr="001512B5">
        <w:rPr>
          <w:lang w:eastAsia="en-US"/>
        </w:rPr>
        <w:t>splash from organic material</w:t>
      </w:r>
    </w:p>
    <w:p w14:paraId="5CF5155B" w14:textId="77777777" w:rsidR="00F464B4" w:rsidRPr="001512B5" w:rsidRDefault="00F464B4" w:rsidP="00121C0F">
      <w:pPr>
        <w:pStyle w:val="ListParagraph"/>
        <w:numPr>
          <w:ilvl w:val="1"/>
          <w:numId w:val="7"/>
        </w:numPr>
        <w:rPr>
          <w:lang w:eastAsia="en-US"/>
        </w:rPr>
      </w:pPr>
      <w:r w:rsidRPr="001512B5">
        <w:rPr>
          <w:lang w:eastAsia="en-US"/>
        </w:rPr>
        <w:t>or chemicals).</w:t>
      </w:r>
    </w:p>
    <w:p w14:paraId="41412491" w14:textId="77777777" w:rsidR="00F464B4" w:rsidRPr="001512B5" w:rsidRDefault="00F464B4" w:rsidP="00121C0F">
      <w:pPr>
        <w:pStyle w:val="ListParagraph"/>
        <w:numPr>
          <w:ilvl w:val="1"/>
          <w:numId w:val="7"/>
        </w:numPr>
        <w:rPr>
          <w:lang w:eastAsia="en-US"/>
        </w:rPr>
      </w:pPr>
      <w:r w:rsidRPr="001512B5">
        <w:rPr>
          <w:lang w:eastAsia="en-US"/>
        </w:rPr>
        <w:t>Boots or closed work shoes</w:t>
      </w:r>
    </w:p>
    <w:p w14:paraId="7B24A6B7" w14:textId="77777777" w:rsidR="00F464B4" w:rsidRPr="001512B5" w:rsidRDefault="00F464B4" w:rsidP="00F464B4">
      <w:pPr>
        <w:ind w:left="708"/>
        <w:rPr>
          <w:lang w:eastAsia="en-US"/>
        </w:rPr>
      </w:pPr>
      <w:r w:rsidRPr="001512B5">
        <w:rPr>
          <w:lang w:eastAsia="en-US"/>
        </w:rPr>
        <w:t>This level of PPE for cleaners applies for</w:t>
      </w:r>
    </w:p>
    <w:p w14:paraId="481CA4BB" w14:textId="77777777" w:rsidR="00F464B4" w:rsidRPr="001512B5" w:rsidRDefault="00F464B4" w:rsidP="00121C0F">
      <w:pPr>
        <w:pStyle w:val="ListParagraph"/>
        <w:numPr>
          <w:ilvl w:val="1"/>
          <w:numId w:val="7"/>
        </w:numPr>
        <w:rPr>
          <w:lang w:eastAsia="en-US"/>
        </w:rPr>
      </w:pPr>
      <w:r w:rsidRPr="001512B5">
        <w:rPr>
          <w:lang w:eastAsia="en-US"/>
        </w:rPr>
        <w:t>Entering the room of COVID-19 patients (to clean).</w:t>
      </w:r>
    </w:p>
    <w:p w14:paraId="0DE8634B" w14:textId="77777777" w:rsidR="00F464B4" w:rsidRPr="001512B5" w:rsidRDefault="00F464B4" w:rsidP="00121C0F">
      <w:pPr>
        <w:pStyle w:val="ListParagraph"/>
        <w:numPr>
          <w:ilvl w:val="1"/>
          <w:numId w:val="7"/>
        </w:numPr>
        <w:rPr>
          <w:lang w:eastAsia="en-US"/>
        </w:rPr>
      </w:pPr>
      <w:r w:rsidRPr="001512B5">
        <w:rPr>
          <w:lang w:eastAsia="en-US"/>
        </w:rPr>
        <w:t>Cleaning a consultation room after and between consultations with patients with respiratory symptoms.</w:t>
      </w:r>
    </w:p>
    <w:p w14:paraId="2735E10E" w14:textId="77777777" w:rsidR="00F464B4" w:rsidRPr="001512B5" w:rsidRDefault="00F464B4" w:rsidP="00121C0F">
      <w:pPr>
        <w:pStyle w:val="ListParagraph"/>
        <w:numPr>
          <w:ilvl w:val="1"/>
          <w:numId w:val="7"/>
        </w:numPr>
        <w:rPr>
          <w:lang w:eastAsia="en-US"/>
        </w:rPr>
      </w:pPr>
      <w:r w:rsidRPr="001512B5">
        <w:rPr>
          <w:lang w:eastAsia="en-US"/>
        </w:rPr>
        <w:t>Cleaning the area where people with fever are being screened.</w:t>
      </w:r>
    </w:p>
    <w:p w14:paraId="5907A163" w14:textId="77777777" w:rsidR="00F464B4" w:rsidRPr="001512B5" w:rsidRDefault="00F464B4" w:rsidP="00121C0F">
      <w:pPr>
        <w:pStyle w:val="ListParagraph"/>
        <w:numPr>
          <w:ilvl w:val="1"/>
          <w:numId w:val="7"/>
        </w:numPr>
        <w:rPr>
          <w:lang w:eastAsia="en-US"/>
        </w:rPr>
      </w:pPr>
      <w:r w:rsidRPr="001512B5">
        <w:rPr>
          <w:lang w:eastAsia="en-US"/>
        </w:rPr>
        <w:t>Cleaning isolation area</w:t>
      </w:r>
    </w:p>
    <w:p w14:paraId="14C741DD" w14:textId="77777777" w:rsidR="00F464B4" w:rsidRPr="001512B5" w:rsidRDefault="00F464B4" w:rsidP="00121C0F">
      <w:pPr>
        <w:pStyle w:val="ListParagraph"/>
        <w:numPr>
          <w:ilvl w:val="1"/>
          <w:numId w:val="7"/>
        </w:numPr>
        <w:rPr>
          <w:lang w:eastAsia="en-US"/>
        </w:rPr>
      </w:pPr>
      <w:r w:rsidRPr="001512B5">
        <w:rPr>
          <w:lang w:eastAsia="en-US"/>
        </w:rPr>
        <w:t>Cleaning (an ambulance or other vehicle) after and between transport of patients with suspected COVID-19 disease to the referral healthcare facility.</w:t>
      </w:r>
    </w:p>
    <w:p w14:paraId="3B36682B" w14:textId="0390E70A" w:rsidR="00F464B4" w:rsidRPr="001512B5" w:rsidRDefault="00F464B4" w:rsidP="00F464B4">
      <w:r w:rsidRPr="001512B5">
        <w:t xml:space="preserve">More thorough technical approaches are described within: </w:t>
      </w:r>
      <w:r w:rsidR="00500EE7">
        <w:t>“</w:t>
      </w:r>
      <w:r w:rsidRPr="001512B5">
        <w:t>WASH and Infection Prevention and Control (IPC) in Health care facilities (HCF) Guidance Note, UNICEF, 10 March 2020</w:t>
      </w:r>
      <w:r w:rsidR="00500EE7">
        <w:t>”</w:t>
      </w:r>
      <w:r w:rsidRPr="001512B5">
        <w:t xml:space="preserve">: </w:t>
      </w:r>
      <w:hyperlink r:id="rId11" w:history="1">
        <w:r w:rsidRPr="001512B5">
          <w:rPr>
            <w:rStyle w:val="Hyperlink"/>
          </w:rPr>
          <w:t>https://drive.google.com/file/d/1CTgRmGsnqOSo82m7XRt9arrcI-LxhjQU/view</w:t>
        </w:r>
      </w:hyperlink>
    </w:p>
    <w:p w14:paraId="31470BE5" w14:textId="77777777" w:rsidR="00F464B4" w:rsidRPr="001512B5" w:rsidRDefault="00F464B4" w:rsidP="001512B5">
      <w:pPr>
        <w:pStyle w:val="Heading2"/>
        <w:rPr>
          <w:lang w:eastAsia="en-US"/>
        </w:rPr>
      </w:pPr>
      <w:r w:rsidRPr="001512B5">
        <w:rPr>
          <w:lang w:eastAsia="en-US"/>
        </w:rPr>
        <w:t>B.2 – Community-level hygiene and IPC</w:t>
      </w:r>
    </w:p>
    <w:p w14:paraId="0DA0149B" w14:textId="77777777" w:rsidR="00F464B4" w:rsidRPr="001512B5" w:rsidRDefault="00F464B4" w:rsidP="00F464B4">
      <w:pPr>
        <w:rPr>
          <w:lang w:eastAsia="en-US"/>
        </w:rPr>
      </w:pPr>
      <w:r w:rsidRPr="001512B5">
        <w:rPr>
          <w:lang w:eastAsia="en-US"/>
        </w:rPr>
        <w:t>As a rapid intervention the facilitation of additional hygiene, handwashing and psychosocial messaging at community level will be enhanced by making sure that additional handwashing facilities with soap are installed in public places, not usually considered as public institutions for example:</w:t>
      </w:r>
    </w:p>
    <w:p w14:paraId="51432B91" w14:textId="77777777" w:rsidR="00F464B4" w:rsidRPr="001512B5" w:rsidRDefault="00F464B4" w:rsidP="00121C0F">
      <w:pPr>
        <w:pStyle w:val="ListParagraph"/>
        <w:numPr>
          <w:ilvl w:val="0"/>
          <w:numId w:val="8"/>
        </w:numPr>
        <w:rPr>
          <w:lang w:eastAsia="en-US"/>
        </w:rPr>
      </w:pPr>
      <w:r w:rsidRPr="001512B5">
        <w:rPr>
          <w:lang w:eastAsia="en-US"/>
        </w:rPr>
        <w:t>Food shops;</w:t>
      </w:r>
    </w:p>
    <w:p w14:paraId="18EB286E" w14:textId="77777777" w:rsidR="00F464B4" w:rsidRPr="001512B5" w:rsidRDefault="00F464B4" w:rsidP="00121C0F">
      <w:pPr>
        <w:pStyle w:val="ListParagraph"/>
        <w:numPr>
          <w:ilvl w:val="0"/>
          <w:numId w:val="8"/>
        </w:numPr>
        <w:rPr>
          <w:lang w:eastAsia="en-US"/>
        </w:rPr>
      </w:pPr>
      <w:r w:rsidRPr="001512B5">
        <w:rPr>
          <w:lang w:eastAsia="en-US"/>
        </w:rPr>
        <w:t>Pharmacies;</w:t>
      </w:r>
    </w:p>
    <w:p w14:paraId="107AB3C5" w14:textId="77777777" w:rsidR="00F464B4" w:rsidRPr="001512B5" w:rsidRDefault="00F464B4" w:rsidP="00121C0F">
      <w:pPr>
        <w:pStyle w:val="ListParagraph"/>
        <w:numPr>
          <w:ilvl w:val="0"/>
          <w:numId w:val="8"/>
        </w:numPr>
        <w:rPr>
          <w:lang w:eastAsia="en-US"/>
        </w:rPr>
      </w:pPr>
      <w:r w:rsidRPr="001512B5">
        <w:rPr>
          <w:lang w:eastAsia="en-US"/>
        </w:rPr>
        <w:t>Banks;</w:t>
      </w:r>
    </w:p>
    <w:p w14:paraId="4E4F3BB2" w14:textId="77777777" w:rsidR="00F464B4" w:rsidRPr="001512B5" w:rsidRDefault="00F464B4" w:rsidP="00121C0F">
      <w:pPr>
        <w:pStyle w:val="ListParagraph"/>
        <w:numPr>
          <w:ilvl w:val="0"/>
          <w:numId w:val="8"/>
        </w:numPr>
        <w:rPr>
          <w:lang w:eastAsia="en-US"/>
        </w:rPr>
      </w:pPr>
      <w:r w:rsidRPr="001512B5">
        <w:rPr>
          <w:lang w:eastAsia="en-US"/>
        </w:rPr>
        <w:t>Market places; and</w:t>
      </w:r>
    </w:p>
    <w:p w14:paraId="50B1FF2B" w14:textId="77777777" w:rsidR="00F464B4" w:rsidRPr="001512B5" w:rsidRDefault="00F464B4" w:rsidP="00121C0F">
      <w:pPr>
        <w:pStyle w:val="ListParagraph"/>
        <w:numPr>
          <w:ilvl w:val="0"/>
          <w:numId w:val="8"/>
        </w:numPr>
        <w:rPr>
          <w:lang w:eastAsia="en-US"/>
        </w:rPr>
      </w:pPr>
      <w:r w:rsidRPr="001512B5">
        <w:rPr>
          <w:lang w:eastAsia="en-US"/>
        </w:rPr>
        <w:t>Government offices</w:t>
      </w:r>
    </w:p>
    <w:p w14:paraId="5796F6DA" w14:textId="77777777" w:rsidR="00F464B4" w:rsidRPr="001512B5" w:rsidRDefault="00F464B4" w:rsidP="00F464B4">
      <w:pPr>
        <w:rPr>
          <w:lang w:eastAsia="en-US"/>
        </w:rPr>
      </w:pPr>
      <w:r w:rsidRPr="001512B5">
        <w:rPr>
          <w:lang w:eastAsia="en-US"/>
        </w:rPr>
        <w:lastRenderedPageBreak/>
        <w:t>Standardised kits are under development and are available from the WASH cluster in Ukraine upon enquiry.  As well as institutional level kits, some distribution of hygiene kits at individual or family level is also anticipated, targeting primarily areas where several cases have been reported.</w:t>
      </w:r>
    </w:p>
    <w:p w14:paraId="5588E80E" w14:textId="77777777" w:rsidR="00F464B4" w:rsidRPr="001512B5" w:rsidRDefault="00F464B4" w:rsidP="00F464B4">
      <w:pPr>
        <w:rPr>
          <w:lang w:eastAsia="en-US"/>
        </w:rPr>
      </w:pPr>
      <w:r w:rsidRPr="001512B5">
        <w:rPr>
          <w:lang w:eastAsia="en-US"/>
        </w:rPr>
        <w:t>If possible and if needed, WASH agencies will also support adequate hygiene level within the communities through ensuring continuity of water supply, without which all discussion of hand washing is clearly impossible.</w:t>
      </w:r>
    </w:p>
    <w:p w14:paraId="003B3948" w14:textId="5301CD44" w:rsidR="00F464B4" w:rsidRPr="001512B5" w:rsidRDefault="00F464B4" w:rsidP="00F464B4">
      <w:pPr>
        <w:rPr>
          <w:lang w:eastAsia="en-US"/>
        </w:rPr>
      </w:pPr>
      <w:r w:rsidRPr="001512B5">
        <w:rPr>
          <w:lang w:eastAsia="en-US"/>
        </w:rPr>
        <w:t xml:space="preserve">Linked to hygiene </w:t>
      </w:r>
      <w:r w:rsidR="001512B5">
        <w:rPr>
          <w:lang w:eastAsia="en-US"/>
        </w:rPr>
        <w:t>in</w:t>
      </w:r>
      <w:r w:rsidRPr="001512B5">
        <w:rPr>
          <w:lang w:eastAsia="en-US"/>
        </w:rPr>
        <w:t xml:space="preserve"> public places, specific WASH agencies will work at Entry Exit Checkpoints (EECPs) to increase volumes of water available and to install additional handwashing locations with soap.</w:t>
      </w:r>
    </w:p>
    <w:p w14:paraId="7B112A9D" w14:textId="77777777" w:rsidR="00F464B4" w:rsidRPr="001512B5" w:rsidRDefault="00F464B4" w:rsidP="001512B5">
      <w:pPr>
        <w:pStyle w:val="Heading2"/>
        <w:rPr>
          <w:lang w:eastAsia="en-US"/>
        </w:rPr>
      </w:pPr>
      <w:r w:rsidRPr="001512B5">
        <w:rPr>
          <w:lang w:eastAsia="en-US"/>
        </w:rPr>
        <w:t>B.3 – IPC and WASH support to schools and other institutions</w:t>
      </w:r>
    </w:p>
    <w:p w14:paraId="5C9CB05C" w14:textId="77777777" w:rsidR="00F464B4" w:rsidRPr="001512B5" w:rsidRDefault="00F464B4" w:rsidP="00F464B4">
      <w:pPr>
        <w:rPr>
          <w:lang w:eastAsia="en-US"/>
        </w:rPr>
      </w:pPr>
      <w:r w:rsidRPr="001512B5">
        <w:rPr>
          <w:lang w:eastAsia="en-US"/>
        </w:rPr>
        <w:t>WASH Agencies will provide Infection Prevention and Control (IPC) assistance to schools, old people’s homes, orphanages, and other public institutions, including water supply improvements (focusing on the reliability of source, volume of water, quality and storage), installation of additional handwashing points, and distribution of soap and cleaning materials.</w:t>
      </w:r>
    </w:p>
    <w:p w14:paraId="0226B43C" w14:textId="77777777" w:rsidR="00F464B4" w:rsidRPr="001512B5" w:rsidRDefault="00F464B4" w:rsidP="00F464B4">
      <w:pPr>
        <w:rPr>
          <w:lang w:eastAsia="en-US"/>
        </w:rPr>
      </w:pPr>
      <w:r w:rsidRPr="001512B5">
        <w:rPr>
          <w:lang w:eastAsia="en-US"/>
        </w:rPr>
        <w:t xml:space="preserve">Methodology would be </w:t>
      </w:r>
      <w:proofErr w:type="gramStart"/>
      <w:r w:rsidRPr="001512B5">
        <w:rPr>
          <w:lang w:eastAsia="en-US"/>
        </w:rPr>
        <w:t>similar to</w:t>
      </w:r>
      <w:proofErr w:type="gramEnd"/>
      <w:r w:rsidRPr="001512B5">
        <w:rPr>
          <w:lang w:eastAsia="en-US"/>
        </w:rPr>
        <w:t xml:space="preserve"> that used at health facilities, but with a greater focus on simplicity of intervention, mainly through the provision of adequate quantities of cleaning materials. Standardised kits are under development and are available from the WASH cluster in Ukraine upon enquiry.</w:t>
      </w:r>
    </w:p>
    <w:p w14:paraId="21DD0A1C" w14:textId="77777777" w:rsidR="00F464B4" w:rsidRPr="001512B5" w:rsidRDefault="00F464B4" w:rsidP="00F464B4">
      <w:pPr>
        <w:rPr>
          <w:lang w:eastAsia="en-US"/>
        </w:rPr>
      </w:pPr>
      <w:r w:rsidRPr="001512B5">
        <w:rPr>
          <w:lang w:eastAsia="en-US"/>
        </w:rPr>
        <w:t>In each cluster of cases (or each raion) it is assumed that a WASH agency will work in at least 28 locations, for example:</w:t>
      </w:r>
    </w:p>
    <w:p w14:paraId="37D9A360" w14:textId="77777777" w:rsidR="00F464B4" w:rsidRPr="001512B5" w:rsidRDefault="00F464B4" w:rsidP="00121C0F">
      <w:pPr>
        <w:pStyle w:val="ListParagraph"/>
        <w:numPr>
          <w:ilvl w:val="0"/>
          <w:numId w:val="9"/>
        </w:numPr>
        <w:rPr>
          <w:lang w:eastAsia="en-US"/>
        </w:rPr>
      </w:pPr>
      <w:r w:rsidRPr="001512B5">
        <w:rPr>
          <w:lang w:eastAsia="en-US"/>
        </w:rPr>
        <w:t>15 schools</w:t>
      </w:r>
    </w:p>
    <w:p w14:paraId="335D6421" w14:textId="77777777" w:rsidR="00F464B4" w:rsidRPr="001512B5" w:rsidRDefault="00F464B4" w:rsidP="00121C0F">
      <w:pPr>
        <w:pStyle w:val="ListParagraph"/>
        <w:numPr>
          <w:ilvl w:val="0"/>
          <w:numId w:val="9"/>
        </w:numPr>
        <w:rPr>
          <w:lang w:eastAsia="en-US"/>
        </w:rPr>
      </w:pPr>
      <w:r w:rsidRPr="001512B5">
        <w:rPr>
          <w:lang w:eastAsia="en-US"/>
        </w:rPr>
        <w:t>5 old people's homes</w:t>
      </w:r>
    </w:p>
    <w:p w14:paraId="20D7200E" w14:textId="77777777" w:rsidR="00F464B4" w:rsidRPr="001512B5" w:rsidRDefault="00F464B4" w:rsidP="00121C0F">
      <w:pPr>
        <w:pStyle w:val="ListParagraph"/>
        <w:numPr>
          <w:ilvl w:val="0"/>
          <w:numId w:val="9"/>
        </w:numPr>
        <w:rPr>
          <w:lang w:eastAsia="en-US"/>
        </w:rPr>
      </w:pPr>
      <w:r w:rsidRPr="001512B5">
        <w:rPr>
          <w:lang w:eastAsia="en-US"/>
        </w:rPr>
        <w:t>4 child-focused institutions</w:t>
      </w:r>
    </w:p>
    <w:p w14:paraId="77F5794C" w14:textId="77777777" w:rsidR="00F464B4" w:rsidRPr="001512B5" w:rsidRDefault="00F464B4" w:rsidP="00121C0F">
      <w:pPr>
        <w:pStyle w:val="ListParagraph"/>
        <w:numPr>
          <w:ilvl w:val="0"/>
          <w:numId w:val="9"/>
        </w:numPr>
        <w:rPr>
          <w:lang w:eastAsia="en-US"/>
        </w:rPr>
      </w:pPr>
      <w:r w:rsidRPr="001512B5">
        <w:rPr>
          <w:lang w:eastAsia="en-US"/>
        </w:rPr>
        <w:t xml:space="preserve">4 </w:t>
      </w:r>
      <w:proofErr w:type="gramStart"/>
      <w:r w:rsidRPr="001512B5">
        <w:rPr>
          <w:lang w:eastAsia="en-US"/>
        </w:rPr>
        <w:t>market places</w:t>
      </w:r>
      <w:proofErr w:type="gramEnd"/>
    </w:p>
    <w:p w14:paraId="1F3B4C00" w14:textId="4420A790" w:rsidR="00F464B4" w:rsidRPr="001512B5" w:rsidRDefault="002C3AE9" w:rsidP="00F464B4">
      <w:pPr>
        <w:rPr>
          <w:lang w:eastAsia="en-US"/>
        </w:rPr>
      </w:pPr>
      <w:r w:rsidRPr="001512B5">
        <w:rPr>
          <w:lang w:eastAsia="en-US"/>
        </w:rPr>
        <w:t>However,</w:t>
      </w:r>
      <w:r w:rsidR="00F464B4" w:rsidRPr="001512B5">
        <w:rPr>
          <w:lang w:eastAsia="en-US"/>
        </w:rPr>
        <w:t xml:space="preserve"> these numbers of locations remain flexible and must be approximated for each raion.</w:t>
      </w:r>
    </w:p>
    <w:p w14:paraId="40DF6B59" w14:textId="63C50AF9" w:rsidR="00F464B4" w:rsidRPr="001512B5" w:rsidRDefault="00F464B4" w:rsidP="00F464B4">
      <w:pPr>
        <w:rPr>
          <w:lang w:eastAsia="en-US"/>
        </w:rPr>
      </w:pPr>
      <w:r w:rsidRPr="001512B5">
        <w:rPr>
          <w:lang w:eastAsia="en-US"/>
        </w:rPr>
        <w:t xml:space="preserve">Cleaners within </w:t>
      </w:r>
      <w:r w:rsidR="002C3AE9" w:rsidRPr="001512B5">
        <w:rPr>
          <w:lang w:eastAsia="en-US"/>
        </w:rPr>
        <w:t>these institutions</w:t>
      </w:r>
      <w:r w:rsidRPr="001512B5">
        <w:rPr>
          <w:lang w:eastAsia="en-US"/>
        </w:rPr>
        <w:t xml:space="preserve"> will not be expected to wear </w:t>
      </w:r>
      <w:r w:rsidR="002C3AE9">
        <w:rPr>
          <w:lang w:eastAsia="en-US"/>
        </w:rPr>
        <w:t>Personal Protective Equipment (</w:t>
      </w:r>
      <w:r w:rsidRPr="001512B5">
        <w:rPr>
          <w:lang w:eastAsia="en-US"/>
        </w:rPr>
        <w:t>PPE</w:t>
      </w:r>
      <w:r w:rsidR="002C3AE9">
        <w:rPr>
          <w:lang w:eastAsia="en-US"/>
        </w:rPr>
        <w:t>)</w:t>
      </w:r>
      <w:r w:rsidRPr="001512B5">
        <w:rPr>
          <w:lang w:eastAsia="en-US"/>
        </w:rPr>
        <w:t xml:space="preserve"> unless specific guidance comes from the Government. Instead</w:t>
      </w:r>
      <w:r w:rsidR="002C3AE9">
        <w:rPr>
          <w:lang w:eastAsia="en-US"/>
        </w:rPr>
        <w:t>,</w:t>
      </w:r>
      <w:r w:rsidRPr="001512B5">
        <w:rPr>
          <w:lang w:eastAsia="en-US"/>
        </w:rPr>
        <w:t xml:space="preserve"> cleaners will be trained regarding IPC, and regarding social distancing techniques</w:t>
      </w:r>
      <w:r w:rsidR="002C3AE9">
        <w:rPr>
          <w:lang w:eastAsia="en-US"/>
        </w:rPr>
        <w:t>, and handwashing,</w:t>
      </w:r>
      <w:r w:rsidRPr="001512B5">
        <w:rPr>
          <w:lang w:eastAsia="en-US"/>
        </w:rPr>
        <w:t xml:space="preserve"> that will help them to avoid infection. Cleaners will be encouraged to implement additional disinfection of surfaces</w:t>
      </w:r>
      <w:r w:rsidR="002C3AE9">
        <w:rPr>
          <w:lang w:eastAsia="en-US"/>
        </w:rPr>
        <w:t xml:space="preserve"> around such facilities, using a hypochlorite (bleach) solution or using alcohol.</w:t>
      </w:r>
    </w:p>
    <w:p w14:paraId="317D3133" w14:textId="056FC66D" w:rsidR="00707774" w:rsidRPr="00DF28F4" w:rsidRDefault="00707774" w:rsidP="001512B5">
      <w:pPr>
        <w:rPr>
          <w:lang w:eastAsia="en-US"/>
        </w:rPr>
      </w:pPr>
      <w:r>
        <w:rPr>
          <w:lang w:eastAsia="en-US"/>
        </w:rPr>
        <w:t>Further recommendations of how to strengthen WASH and IPC in schools is given in “</w:t>
      </w:r>
      <w:r>
        <w:rPr>
          <w:lang w:eastAsia="en-US"/>
        </w:rPr>
        <w:t>COVID-19 Emergency Preparedness and Response</w:t>
      </w:r>
      <w:r>
        <w:rPr>
          <w:lang w:eastAsia="en-US"/>
        </w:rPr>
        <w:t xml:space="preserve"> - </w:t>
      </w:r>
      <w:r>
        <w:rPr>
          <w:lang w:eastAsia="en-US"/>
        </w:rPr>
        <w:t>WASH and Infection Prevention and Control Measures in Schools</w:t>
      </w:r>
      <w:r>
        <w:rPr>
          <w:lang w:eastAsia="en-US"/>
        </w:rPr>
        <w:t xml:space="preserve">, UNICEF, 15 March 2020”. </w:t>
      </w:r>
      <w:hyperlink r:id="rId12" w:history="1">
        <w:r>
          <w:rPr>
            <w:rStyle w:val="Hyperlink"/>
          </w:rPr>
          <w:t>https://drive.google.com/file/d/1yLfoQjTDGRfL6cVm6prRgMBR4yTEvn-G/view</w:t>
        </w:r>
      </w:hyperlink>
    </w:p>
    <w:sectPr w:rsidR="00707774" w:rsidRPr="00DF28F4" w:rsidSect="00110C44">
      <w:headerReference w:type="first" r:id="rId13"/>
      <w:pgSz w:w="11906" w:h="16838"/>
      <w:pgMar w:top="1440" w:right="1080" w:bottom="1170" w:left="126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049C" w16cex:dateUtc="2020-03-23T07:49:00Z"/>
  <w16cex:commentExtensible w16cex:durableId="222303E7" w16cex:dateUtc="2020-03-23T07: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16537" w14:textId="77777777" w:rsidR="00121C0F" w:rsidRDefault="00121C0F" w:rsidP="00F56A56">
      <w:pPr>
        <w:spacing w:after="0" w:line="240" w:lineRule="auto"/>
      </w:pPr>
      <w:r>
        <w:separator/>
      </w:r>
    </w:p>
  </w:endnote>
  <w:endnote w:type="continuationSeparator" w:id="0">
    <w:p w14:paraId="1D38E790" w14:textId="77777777" w:rsidR="00121C0F" w:rsidRDefault="00121C0F" w:rsidP="00F5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912390"/>
      <w:docPartObj>
        <w:docPartGallery w:val="Page Numbers (Bottom of Page)"/>
        <w:docPartUnique/>
      </w:docPartObj>
    </w:sdtPr>
    <w:sdtEndPr>
      <w:rPr>
        <w:noProof/>
      </w:rPr>
    </w:sdtEndPr>
    <w:sdtContent>
      <w:p w14:paraId="4AF97818" w14:textId="77777777" w:rsidR="00243E52" w:rsidRDefault="00243E52">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F8100D1" w14:textId="77777777" w:rsidR="00243E52" w:rsidRDefault="00243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82C7" w14:textId="77777777" w:rsidR="00121C0F" w:rsidRDefault="00121C0F" w:rsidP="00F56A56">
      <w:pPr>
        <w:spacing w:after="0" w:line="240" w:lineRule="auto"/>
      </w:pPr>
      <w:r>
        <w:separator/>
      </w:r>
    </w:p>
  </w:footnote>
  <w:footnote w:type="continuationSeparator" w:id="0">
    <w:p w14:paraId="79D3E2A4" w14:textId="77777777" w:rsidR="00121C0F" w:rsidRDefault="00121C0F" w:rsidP="00F56A56">
      <w:pPr>
        <w:spacing w:after="0" w:line="240" w:lineRule="auto"/>
      </w:pPr>
      <w:r>
        <w:continuationSeparator/>
      </w:r>
    </w:p>
  </w:footnote>
  <w:footnote w:id="1">
    <w:p w14:paraId="5193EF55" w14:textId="581BF8F6" w:rsidR="00243E52" w:rsidRPr="001512B5" w:rsidRDefault="00243E52">
      <w:pPr>
        <w:pStyle w:val="FootnoteText"/>
        <w:rPr>
          <w:lang w:val="en-US"/>
        </w:rPr>
      </w:pPr>
      <w:r>
        <w:rPr>
          <w:rStyle w:val="FootnoteReference"/>
        </w:rPr>
        <w:footnoteRef/>
      </w:r>
      <w:r>
        <w:t xml:space="preserve"> </w:t>
      </w:r>
      <w:r w:rsidRPr="0035232C">
        <w:rPr>
          <w:lang w:val="en-CA"/>
        </w:rPr>
        <w:t>Updated information from the Ministry of Health (</w:t>
      </w:r>
      <w:proofErr w:type="spellStart"/>
      <w:r w:rsidRPr="0035232C">
        <w:rPr>
          <w:lang w:val="en-CA"/>
        </w:rPr>
        <w:t>MoH</w:t>
      </w:r>
      <w:proofErr w:type="spellEnd"/>
      <w:r w:rsidRPr="0035232C">
        <w:rPr>
          <w:lang w:val="en-CA"/>
        </w:rPr>
        <w:t xml:space="preserve">) can be found at: </w:t>
      </w:r>
      <w:hyperlink r:id="rId1" w:history="1">
        <w:r w:rsidRPr="0035232C">
          <w:rPr>
            <w:rStyle w:val="Hyperlink"/>
            <w:lang w:val="en-CA"/>
          </w:rPr>
          <w:t>https://moz.gov.ua/article/news/</w:t>
        </w:r>
        <w:r w:rsidRPr="0035232C">
          <w:rPr>
            <w:rStyle w:val="Hyperlink"/>
            <w:lang w:val="en-CA"/>
          </w:rPr>
          <w:t>o</w:t>
        </w:r>
        <w:r w:rsidRPr="0035232C">
          <w:rPr>
            <w:rStyle w:val="Hyperlink"/>
            <w:lang w:val="en-CA"/>
          </w:rPr>
          <w:t>perativna-informacija-pro-poshirennja-koronavirusnoi-infekcii-2019-ncov-</w:t>
        </w:r>
      </w:hyperlink>
    </w:p>
  </w:footnote>
  <w:footnote w:id="2">
    <w:p w14:paraId="56261CE2" w14:textId="77777777" w:rsidR="00F464B4" w:rsidRPr="009B0C01" w:rsidRDefault="00F464B4" w:rsidP="00F464B4">
      <w:pPr>
        <w:pStyle w:val="FootnoteText"/>
        <w:rPr>
          <w:lang w:val="en-US"/>
        </w:rPr>
      </w:pPr>
      <w:r>
        <w:rPr>
          <w:rStyle w:val="FootnoteReference"/>
        </w:rPr>
        <w:footnoteRef/>
      </w:r>
      <w:r>
        <w:t xml:space="preserve"> COVID-19 Emergency Response: WASH and Infection Prevention and Control (IPC) in Health care facilities (HCF) Guidance Note, UNICEF, 10 March 2020 (available here)</w:t>
      </w:r>
    </w:p>
  </w:footnote>
  <w:footnote w:id="3">
    <w:p w14:paraId="0F2EE4FE" w14:textId="77777777" w:rsidR="00F464B4" w:rsidRPr="009B0C01" w:rsidRDefault="00F464B4" w:rsidP="00F464B4">
      <w:pPr>
        <w:pStyle w:val="FootnoteText"/>
        <w:rPr>
          <w:lang w:val="en-US"/>
        </w:rPr>
      </w:pPr>
      <w:r>
        <w:rPr>
          <w:rStyle w:val="FootnoteReference"/>
        </w:rPr>
        <w:footnoteRef/>
      </w:r>
      <w:r>
        <w:t xml:space="preserve"> Rational use of personal protective equipment for coronavirus disease 2019 (COVID-19), WHO, Interim Guidance 27 February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A45D" w14:textId="56CCE9BE" w:rsidR="00243E52" w:rsidRDefault="00F464B4">
    <w:pPr>
      <w:pStyle w:val="Header"/>
    </w:pPr>
    <w:r w:rsidRPr="00F56A56">
      <w:rPr>
        <w:noProof/>
        <w:lang w:val="en-US" w:eastAsia="en-US"/>
      </w:rPr>
      <w:drawing>
        <wp:anchor distT="0" distB="0" distL="114300" distR="114300" simplePos="0" relativeHeight="251661312" behindDoc="1" locked="0" layoutInCell="1" allowOverlap="1" wp14:anchorId="609AE8C7" wp14:editId="639AAE9B">
          <wp:simplePos x="0" y="0"/>
          <wp:positionH relativeFrom="margin">
            <wp:align>right</wp:align>
          </wp:positionH>
          <wp:positionV relativeFrom="paragraph">
            <wp:posOffset>46990</wp:posOffset>
          </wp:positionV>
          <wp:extent cx="1690370" cy="559435"/>
          <wp:effectExtent l="0" t="0" r="0" b="0"/>
          <wp:wrapTight wrapText="bothSides">
            <wp:wrapPolygon edited="0">
              <wp:start x="2191" y="0"/>
              <wp:lineTo x="0" y="4413"/>
              <wp:lineTo x="0" y="14711"/>
              <wp:lineTo x="1217" y="20595"/>
              <wp:lineTo x="1947" y="20595"/>
              <wp:lineTo x="5355" y="20595"/>
              <wp:lineTo x="15092" y="20595"/>
              <wp:lineTo x="20448" y="17653"/>
              <wp:lineTo x="20691" y="2942"/>
              <wp:lineTo x="18987" y="2207"/>
              <wp:lineTo x="5355" y="0"/>
              <wp:lineTo x="2191" y="0"/>
            </wp:wrapPolygon>
          </wp:wrapTight>
          <wp:docPr id="1" name="Picture 1" descr="C:\Users\nbakhsh\Documents\WASH Sector-Cluster\WASH Clu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khsh\Documents\WASH Sector-Cluster\WASH Clust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5594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25A20" w14:textId="257CB63C" w:rsidR="001512B5" w:rsidRDefault="00151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2E4"/>
    <w:multiLevelType w:val="hybridMultilevel"/>
    <w:tmpl w:val="86E8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33142"/>
    <w:multiLevelType w:val="hybridMultilevel"/>
    <w:tmpl w:val="FAA4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54AB7"/>
    <w:multiLevelType w:val="hybridMultilevel"/>
    <w:tmpl w:val="247C1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0561E"/>
    <w:multiLevelType w:val="hybridMultilevel"/>
    <w:tmpl w:val="FD9C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C6EBE"/>
    <w:multiLevelType w:val="hybridMultilevel"/>
    <w:tmpl w:val="5C72184E"/>
    <w:lvl w:ilvl="0" w:tplc="666A83C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937C7"/>
    <w:multiLevelType w:val="hybridMultilevel"/>
    <w:tmpl w:val="F6F8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23A2D"/>
    <w:multiLevelType w:val="hybridMultilevel"/>
    <w:tmpl w:val="2638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64E4F"/>
    <w:multiLevelType w:val="hybridMultilevel"/>
    <w:tmpl w:val="0ABC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A0B54"/>
    <w:multiLevelType w:val="hybridMultilevel"/>
    <w:tmpl w:val="802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3"/>
  </w:num>
  <w:num w:numId="6">
    <w:abstractNumId w:val="0"/>
  </w:num>
  <w:num w:numId="7">
    <w:abstractNumId w:val="2"/>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9C"/>
    <w:rsid w:val="000031AD"/>
    <w:rsid w:val="00003A3B"/>
    <w:rsid w:val="00007243"/>
    <w:rsid w:val="00007C45"/>
    <w:rsid w:val="00007EF8"/>
    <w:rsid w:val="00013242"/>
    <w:rsid w:val="00014524"/>
    <w:rsid w:val="000177CB"/>
    <w:rsid w:val="000205F4"/>
    <w:rsid w:val="00020A01"/>
    <w:rsid w:val="000218B8"/>
    <w:rsid w:val="00022C7F"/>
    <w:rsid w:val="00024787"/>
    <w:rsid w:val="00024889"/>
    <w:rsid w:val="000249FE"/>
    <w:rsid w:val="00024B90"/>
    <w:rsid w:val="00030F8C"/>
    <w:rsid w:val="00031ABF"/>
    <w:rsid w:val="000327E7"/>
    <w:rsid w:val="00033B77"/>
    <w:rsid w:val="00035A42"/>
    <w:rsid w:val="00045AA9"/>
    <w:rsid w:val="00045F1B"/>
    <w:rsid w:val="0005133E"/>
    <w:rsid w:val="0005298A"/>
    <w:rsid w:val="0005432D"/>
    <w:rsid w:val="00054FC4"/>
    <w:rsid w:val="00055342"/>
    <w:rsid w:val="0005730D"/>
    <w:rsid w:val="0006121C"/>
    <w:rsid w:val="00062839"/>
    <w:rsid w:val="00063C93"/>
    <w:rsid w:val="00071047"/>
    <w:rsid w:val="00072DB8"/>
    <w:rsid w:val="0007721F"/>
    <w:rsid w:val="0007736E"/>
    <w:rsid w:val="00077F77"/>
    <w:rsid w:val="00080F51"/>
    <w:rsid w:val="00082499"/>
    <w:rsid w:val="000865AF"/>
    <w:rsid w:val="00086C36"/>
    <w:rsid w:val="000905E6"/>
    <w:rsid w:val="00094066"/>
    <w:rsid w:val="00094C1A"/>
    <w:rsid w:val="000965A7"/>
    <w:rsid w:val="00096A30"/>
    <w:rsid w:val="000A1091"/>
    <w:rsid w:val="000A1B3E"/>
    <w:rsid w:val="000A2B30"/>
    <w:rsid w:val="000A3155"/>
    <w:rsid w:val="000A3905"/>
    <w:rsid w:val="000A64A5"/>
    <w:rsid w:val="000A7B3E"/>
    <w:rsid w:val="000A7B8A"/>
    <w:rsid w:val="000B0148"/>
    <w:rsid w:val="000B0ACD"/>
    <w:rsid w:val="000B18E8"/>
    <w:rsid w:val="000B1DE4"/>
    <w:rsid w:val="000B21D7"/>
    <w:rsid w:val="000B50B0"/>
    <w:rsid w:val="000B5670"/>
    <w:rsid w:val="000B6242"/>
    <w:rsid w:val="000C0098"/>
    <w:rsid w:val="000C066A"/>
    <w:rsid w:val="000C1D37"/>
    <w:rsid w:val="000C634D"/>
    <w:rsid w:val="000C7002"/>
    <w:rsid w:val="000D15F0"/>
    <w:rsid w:val="000D645D"/>
    <w:rsid w:val="000D65E8"/>
    <w:rsid w:val="000D6B05"/>
    <w:rsid w:val="000D6F85"/>
    <w:rsid w:val="000D7D59"/>
    <w:rsid w:val="000E1E13"/>
    <w:rsid w:val="000E4F56"/>
    <w:rsid w:val="000F092E"/>
    <w:rsid w:val="000F195C"/>
    <w:rsid w:val="000F1C56"/>
    <w:rsid w:val="000F3500"/>
    <w:rsid w:val="000F73C2"/>
    <w:rsid w:val="00102F8D"/>
    <w:rsid w:val="00103168"/>
    <w:rsid w:val="00105080"/>
    <w:rsid w:val="00110C44"/>
    <w:rsid w:val="0011466D"/>
    <w:rsid w:val="00115053"/>
    <w:rsid w:val="0011682D"/>
    <w:rsid w:val="00121C0F"/>
    <w:rsid w:val="00121F01"/>
    <w:rsid w:val="00125473"/>
    <w:rsid w:val="00125C33"/>
    <w:rsid w:val="00127E5D"/>
    <w:rsid w:val="00140A1B"/>
    <w:rsid w:val="00140C88"/>
    <w:rsid w:val="001415A1"/>
    <w:rsid w:val="00141E90"/>
    <w:rsid w:val="00146277"/>
    <w:rsid w:val="00146F7A"/>
    <w:rsid w:val="001512B5"/>
    <w:rsid w:val="0015158D"/>
    <w:rsid w:val="00152CFB"/>
    <w:rsid w:val="00156299"/>
    <w:rsid w:val="001578E9"/>
    <w:rsid w:val="00157AAE"/>
    <w:rsid w:val="00171511"/>
    <w:rsid w:val="00174CEB"/>
    <w:rsid w:val="00180345"/>
    <w:rsid w:val="00182BD1"/>
    <w:rsid w:val="00183C68"/>
    <w:rsid w:val="00183C85"/>
    <w:rsid w:val="00184D1F"/>
    <w:rsid w:val="00185DEF"/>
    <w:rsid w:val="00187425"/>
    <w:rsid w:val="00187D92"/>
    <w:rsid w:val="00190EEA"/>
    <w:rsid w:val="00192864"/>
    <w:rsid w:val="001961B8"/>
    <w:rsid w:val="00197CDD"/>
    <w:rsid w:val="001A09A7"/>
    <w:rsid w:val="001A109A"/>
    <w:rsid w:val="001B06FD"/>
    <w:rsid w:val="001B389C"/>
    <w:rsid w:val="001B48EC"/>
    <w:rsid w:val="001B715C"/>
    <w:rsid w:val="001C0690"/>
    <w:rsid w:val="001C23CE"/>
    <w:rsid w:val="001C5648"/>
    <w:rsid w:val="001C63F9"/>
    <w:rsid w:val="001D16C3"/>
    <w:rsid w:val="001D27D7"/>
    <w:rsid w:val="001D3BEE"/>
    <w:rsid w:val="001D43DD"/>
    <w:rsid w:val="001D45BC"/>
    <w:rsid w:val="001D555D"/>
    <w:rsid w:val="001D5DB4"/>
    <w:rsid w:val="001D65E9"/>
    <w:rsid w:val="001E0E63"/>
    <w:rsid w:val="001F1054"/>
    <w:rsid w:val="00206F1F"/>
    <w:rsid w:val="0020716F"/>
    <w:rsid w:val="002111E0"/>
    <w:rsid w:val="002126F1"/>
    <w:rsid w:val="002157DB"/>
    <w:rsid w:val="0021625A"/>
    <w:rsid w:val="002206C6"/>
    <w:rsid w:val="002207DC"/>
    <w:rsid w:val="00224408"/>
    <w:rsid w:val="002274CD"/>
    <w:rsid w:val="00242C96"/>
    <w:rsid w:val="00243E52"/>
    <w:rsid w:val="00244B7D"/>
    <w:rsid w:val="00245393"/>
    <w:rsid w:val="002468A7"/>
    <w:rsid w:val="00253755"/>
    <w:rsid w:val="002539A5"/>
    <w:rsid w:val="00253AB8"/>
    <w:rsid w:val="002542AB"/>
    <w:rsid w:val="002552A8"/>
    <w:rsid w:val="00265A27"/>
    <w:rsid w:val="00266505"/>
    <w:rsid w:val="002700A9"/>
    <w:rsid w:val="00273244"/>
    <w:rsid w:val="002743B5"/>
    <w:rsid w:val="00276270"/>
    <w:rsid w:val="00281152"/>
    <w:rsid w:val="00291169"/>
    <w:rsid w:val="00293A7C"/>
    <w:rsid w:val="002A0C48"/>
    <w:rsid w:val="002A1318"/>
    <w:rsid w:val="002A6BDB"/>
    <w:rsid w:val="002A7940"/>
    <w:rsid w:val="002B01FE"/>
    <w:rsid w:val="002B2445"/>
    <w:rsid w:val="002B38E6"/>
    <w:rsid w:val="002C0E3E"/>
    <w:rsid w:val="002C23B2"/>
    <w:rsid w:val="002C2B8C"/>
    <w:rsid w:val="002C3AE9"/>
    <w:rsid w:val="002C503A"/>
    <w:rsid w:val="002C6139"/>
    <w:rsid w:val="002C653C"/>
    <w:rsid w:val="002D25B8"/>
    <w:rsid w:val="002D3512"/>
    <w:rsid w:val="002D39E8"/>
    <w:rsid w:val="002D4127"/>
    <w:rsid w:val="002E5B5D"/>
    <w:rsid w:val="002E61C7"/>
    <w:rsid w:val="002F14E5"/>
    <w:rsid w:val="002F5C4D"/>
    <w:rsid w:val="002F7018"/>
    <w:rsid w:val="003009BF"/>
    <w:rsid w:val="00307C8E"/>
    <w:rsid w:val="00307E26"/>
    <w:rsid w:val="00310B83"/>
    <w:rsid w:val="003118B3"/>
    <w:rsid w:val="00315978"/>
    <w:rsid w:val="00315F93"/>
    <w:rsid w:val="0031763A"/>
    <w:rsid w:val="00317B5E"/>
    <w:rsid w:val="003216B8"/>
    <w:rsid w:val="00321A1B"/>
    <w:rsid w:val="00323F93"/>
    <w:rsid w:val="00325709"/>
    <w:rsid w:val="00326A62"/>
    <w:rsid w:val="00327C0C"/>
    <w:rsid w:val="0033684B"/>
    <w:rsid w:val="00343961"/>
    <w:rsid w:val="0034432C"/>
    <w:rsid w:val="003455ED"/>
    <w:rsid w:val="00350EFE"/>
    <w:rsid w:val="003522C4"/>
    <w:rsid w:val="0035232C"/>
    <w:rsid w:val="00360F45"/>
    <w:rsid w:val="0036245D"/>
    <w:rsid w:val="003651EC"/>
    <w:rsid w:val="00366831"/>
    <w:rsid w:val="00366E48"/>
    <w:rsid w:val="0037463D"/>
    <w:rsid w:val="00375841"/>
    <w:rsid w:val="003801C9"/>
    <w:rsid w:val="003802CE"/>
    <w:rsid w:val="003814B1"/>
    <w:rsid w:val="00382BB4"/>
    <w:rsid w:val="003845AC"/>
    <w:rsid w:val="00391187"/>
    <w:rsid w:val="00391DF2"/>
    <w:rsid w:val="00396FB6"/>
    <w:rsid w:val="003A1401"/>
    <w:rsid w:val="003A5E9D"/>
    <w:rsid w:val="003A7F46"/>
    <w:rsid w:val="003B19E8"/>
    <w:rsid w:val="003B23A0"/>
    <w:rsid w:val="003B5186"/>
    <w:rsid w:val="003B55B1"/>
    <w:rsid w:val="003C0B03"/>
    <w:rsid w:val="003C2CF8"/>
    <w:rsid w:val="003C3B75"/>
    <w:rsid w:val="003C4D18"/>
    <w:rsid w:val="003D0A97"/>
    <w:rsid w:val="003D1914"/>
    <w:rsid w:val="003D1FC9"/>
    <w:rsid w:val="003D4094"/>
    <w:rsid w:val="003D44DE"/>
    <w:rsid w:val="003D75F7"/>
    <w:rsid w:val="003E0CE4"/>
    <w:rsid w:val="003E15D1"/>
    <w:rsid w:val="003E3AC0"/>
    <w:rsid w:val="003E405B"/>
    <w:rsid w:val="003E4ACD"/>
    <w:rsid w:val="003F1579"/>
    <w:rsid w:val="003F17E1"/>
    <w:rsid w:val="003F3A84"/>
    <w:rsid w:val="003F3F1B"/>
    <w:rsid w:val="003F792F"/>
    <w:rsid w:val="00400C36"/>
    <w:rsid w:val="00402422"/>
    <w:rsid w:val="00403687"/>
    <w:rsid w:val="00403EE9"/>
    <w:rsid w:val="00407B03"/>
    <w:rsid w:val="00410958"/>
    <w:rsid w:val="00410D61"/>
    <w:rsid w:val="004110D7"/>
    <w:rsid w:val="00414716"/>
    <w:rsid w:val="00421B44"/>
    <w:rsid w:val="00421E45"/>
    <w:rsid w:val="00424946"/>
    <w:rsid w:val="00425933"/>
    <w:rsid w:val="00426CD1"/>
    <w:rsid w:val="00426F8E"/>
    <w:rsid w:val="00430889"/>
    <w:rsid w:val="0043104D"/>
    <w:rsid w:val="004311DB"/>
    <w:rsid w:val="00432DBE"/>
    <w:rsid w:val="0043534B"/>
    <w:rsid w:val="00437E60"/>
    <w:rsid w:val="00437EE8"/>
    <w:rsid w:val="0044137E"/>
    <w:rsid w:val="00441D28"/>
    <w:rsid w:val="00445BC3"/>
    <w:rsid w:val="0045103D"/>
    <w:rsid w:val="00451119"/>
    <w:rsid w:val="00452C4E"/>
    <w:rsid w:val="0046021D"/>
    <w:rsid w:val="00466381"/>
    <w:rsid w:val="00476DF2"/>
    <w:rsid w:val="00483683"/>
    <w:rsid w:val="00484387"/>
    <w:rsid w:val="00485219"/>
    <w:rsid w:val="0048527A"/>
    <w:rsid w:val="00495817"/>
    <w:rsid w:val="004A036C"/>
    <w:rsid w:val="004A3843"/>
    <w:rsid w:val="004A6574"/>
    <w:rsid w:val="004B211D"/>
    <w:rsid w:val="004B2C8B"/>
    <w:rsid w:val="004B2F31"/>
    <w:rsid w:val="004B3AA1"/>
    <w:rsid w:val="004B4EAE"/>
    <w:rsid w:val="004B563E"/>
    <w:rsid w:val="004B6065"/>
    <w:rsid w:val="004B7E02"/>
    <w:rsid w:val="004C3295"/>
    <w:rsid w:val="004C457A"/>
    <w:rsid w:val="004E01B8"/>
    <w:rsid w:val="004E3026"/>
    <w:rsid w:val="004E5418"/>
    <w:rsid w:val="004E55A1"/>
    <w:rsid w:val="004E64D7"/>
    <w:rsid w:val="004E75CA"/>
    <w:rsid w:val="004F01AA"/>
    <w:rsid w:val="004F0383"/>
    <w:rsid w:val="004F2DDC"/>
    <w:rsid w:val="004F51EE"/>
    <w:rsid w:val="00500EE7"/>
    <w:rsid w:val="00501754"/>
    <w:rsid w:val="00501C58"/>
    <w:rsid w:val="0051164B"/>
    <w:rsid w:val="00513E9D"/>
    <w:rsid w:val="005163E8"/>
    <w:rsid w:val="0052461E"/>
    <w:rsid w:val="00526278"/>
    <w:rsid w:val="005265F6"/>
    <w:rsid w:val="0053419B"/>
    <w:rsid w:val="00534FF5"/>
    <w:rsid w:val="00535234"/>
    <w:rsid w:val="0053536A"/>
    <w:rsid w:val="00535E52"/>
    <w:rsid w:val="005368AD"/>
    <w:rsid w:val="00537588"/>
    <w:rsid w:val="005377E7"/>
    <w:rsid w:val="00542587"/>
    <w:rsid w:val="005532B3"/>
    <w:rsid w:val="0055729B"/>
    <w:rsid w:val="005606A2"/>
    <w:rsid w:val="00560B98"/>
    <w:rsid w:val="00562401"/>
    <w:rsid w:val="00562737"/>
    <w:rsid w:val="005710D5"/>
    <w:rsid w:val="005726F0"/>
    <w:rsid w:val="00572B6E"/>
    <w:rsid w:val="005730F9"/>
    <w:rsid w:val="00575F2A"/>
    <w:rsid w:val="00580277"/>
    <w:rsid w:val="00581D0D"/>
    <w:rsid w:val="005821A4"/>
    <w:rsid w:val="005845B0"/>
    <w:rsid w:val="005853A3"/>
    <w:rsid w:val="00593216"/>
    <w:rsid w:val="005933BF"/>
    <w:rsid w:val="005948F4"/>
    <w:rsid w:val="005A2AF6"/>
    <w:rsid w:val="005A3EF4"/>
    <w:rsid w:val="005A57A5"/>
    <w:rsid w:val="005A7A38"/>
    <w:rsid w:val="005B1936"/>
    <w:rsid w:val="005B1AB8"/>
    <w:rsid w:val="005B4283"/>
    <w:rsid w:val="005B6530"/>
    <w:rsid w:val="005B6607"/>
    <w:rsid w:val="005C2E98"/>
    <w:rsid w:val="005C2EE7"/>
    <w:rsid w:val="005C5450"/>
    <w:rsid w:val="005C6E84"/>
    <w:rsid w:val="005D04AC"/>
    <w:rsid w:val="005D08FD"/>
    <w:rsid w:val="005D1504"/>
    <w:rsid w:val="005D1985"/>
    <w:rsid w:val="005D19E9"/>
    <w:rsid w:val="005D29E8"/>
    <w:rsid w:val="005D3E92"/>
    <w:rsid w:val="005F00C5"/>
    <w:rsid w:val="006006C1"/>
    <w:rsid w:val="00602BD2"/>
    <w:rsid w:val="00610500"/>
    <w:rsid w:val="00613613"/>
    <w:rsid w:val="00613A47"/>
    <w:rsid w:val="00614AF1"/>
    <w:rsid w:val="006160FF"/>
    <w:rsid w:val="00620E3F"/>
    <w:rsid w:val="0062710D"/>
    <w:rsid w:val="00642C3E"/>
    <w:rsid w:val="00646414"/>
    <w:rsid w:val="0065066C"/>
    <w:rsid w:val="006509F3"/>
    <w:rsid w:val="0065177C"/>
    <w:rsid w:val="00652675"/>
    <w:rsid w:val="00652C87"/>
    <w:rsid w:val="006609F6"/>
    <w:rsid w:val="0066386A"/>
    <w:rsid w:val="006642D0"/>
    <w:rsid w:val="00666C9E"/>
    <w:rsid w:val="00667D8A"/>
    <w:rsid w:val="00670E9C"/>
    <w:rsid w:val="00672B44"/>
    <w:rsid w:val="00673622"/>
    <w:rsid w:val="00680185"/>
    <w:rsid w:val="0068694A"/>
    <w:rsid w:val="00686C02"/>
    <w:rsid w:val="00686F3C"/>
    <w:rsid w:val="00691DF4"/>
    <w:rsid w:val="00693ABF"/>
    <w:rsid w:val="0069498A"/>
    <w:rsid w:val="006B4785"/>
    <w:rsid w:val="006B5246"/>
    <w:rsid w:val="006C0CC3"/>
    <w:rsid w:val="006C1E81"/>
    <w:rsid w:val="006C2240"/>
    <w:rsid w:val="006C3629"/>
    <w:rsid w:val="006C3EFB"/>
    <w:rsid w:val="006C5592"/>
    <w:rsid w:val="006C6C18"/>
    <w:rsid w:val="006D2A1F"/>
    <w:rsid w:val="006D4874"/>
    <w:rsid w:val="006D7578"/>
    <w:rsid w:val="006D79E1"/>
    <w:rsid w:val="006D7AAC"/>
    <w:rsid w:val="006E2379"/>
    <w:rsid w:val="006E2477"/>
    <w:rsid w:val="006E72F6"/>
    <w:rsid w:val="006F1193"/>
    <w:rsid w:val="006F6126"/>
    <w:rsid w:val="0070152E"/>
    <w:rsid w:val="00701B4A"/>
    <w:rsid w:val="007025E5"/>
    <w:rsid w:val="007044D6"/>
    <w:rsid w:val="00705BCD"/>
    <w:rsid w:val="00706581"/>
    <w:rsid w:val="00706EA0"/>
    <w:rsid w:val="00707774"/>
    <w:rsid w:val="007144F6"/>
    <w:rsid w:val="00720126"/>
    <w:rsid w:val="007204B0"/>
    <w:rsid w:val="00721B68"/>
    <w:rsid w:val="00721E86"/>
    <w:rsid w:val="00726393"/>
    <w:rsid w:val="00726DB6"/>
    <w:rsid w:val="00726E21"/>
    <w:rsid w:val="00730E76"/>
    <w:rsid w:val="00731340"/>
    <w:rsid w:val="007345B3"/>
    <w:rsid w:val="00735EA5"/>
    <w:rsid w:val="007365BE"/>
    <w:rsid w:val="00736915"/>
    <w:rsid w:val="00737E0F"/>
    <w:rsid w:val="007418B6"/>
    <w:rsid w:val="007436B4"/>
    <w:rsid w:val="007444E1"/>
    <w:rsid w:val="007447D1"/>
    <w:rsid w:val="00745E58"/>
    <w:rsid w:val="00746F94"/>
    <w:rsid w:val="00747DE8"/>
    <w:rsid w:val="00753396"/>
    <w:rsid w:val="007554CA"/>
    <w:rsid w:val="00763B92"/>
    <w:rsid w:val="00765D03"/>
    <w:rsid w:val="00766A74"/>
    <w:rsid w:val="00770A16"/>
    <w:rsid w:val="00771941"/>
    <w:rsid w:val="007747F5"/>
    <w:rsid w:val="00780674"/>
    <w:rsid w:val="00783EF9"/>
    <w:rsid w:val="007928BC"/>
    <w:rsid w:val="0079468A"/>
    <w:rsid w:val="00794ABA"/>
    <w:rsid w:val="00796334"/>
    <w:rsid w:val="0079720E"/>
    <w:rsid w:val="007A2E33"/>
    <w:rsid w:val="007B0917"/>
    <w:rsid w:val="007B309D"/>
    <w:rsid w:val="007B4038"/>
    <w:rsid w:val="007B4076"/>
    <w:rsid w:val="007B5083"/>
    <w:rsid w:val="007B588F"/>
    <w:rsid w:val="007B596D"/>
    <w:rsid w:val="007B5D61"/>
    <w:rsid w:val="007B6081"/>
    <w:rsid w:val="007C5D59"/>
    <w:rsid w:val="007D2CE3"/>
    <w:rsid w:val="007D7A70"/>
    <w:rsid w:val="007D7E72"/>
    <w:rsid w:val="007E03CB"/>
    <w:rsid w:val="007E0404"/>
    <w:rsid w:val="007E0A9C"/>
    <w:rsid w:val="007E1D28"/>
    <w:rsid w:val="007E47AB"/>
    <w:rsid w:val="007E5A0E"/>
    <w:rsid w:val="007F1431"/>
    <w:rsid w:val="007F1F32"/>
    <w:rsid w:val="007F21BC"/>
    <w:rsid w:val="007F2A0D"/>
    <w:rsid w:val="007F38FB"/>
    <w:rsid w:val="00803016"/>
    <w:rsid w:val="00805223"/>
    <w:rsid w:val="0080733A"/>
    <w:rsid w:val="00807691"/>
    <w:rsid w:val="00807FA9"/>
    <w:rsid w:val="00811C0B"/>
    <w:rsid w:val="00813D46"/>
    <w:rsid w:val="008142BB"/>
    <w:rsid w:val="0082268E"/>
    <w:rsid w:val="00823530"/>
    <w:rsid w:val="00823CBC"/>
    <w:rsid w:val="008302E7"/>
    <w:rsid w:val="00833798"/>
    <w:rsid w:val="0083476C"/>
    <w:rsid w:val="008400F0"/>
    <w:rsid w:val="008425FD"/>
    <w:rsid w:val="00844869"/>
    <w:rsid w:val="008461D9"/>
    <w:rsid w:val="008476BC"/>
    <w:rsid w:val="00862922"/>
    <w:rsid w:val="00862A6C"/>
    <w:rsid w:val="00864EC5"/>
    <w:rsid w:val="00867C46"/>
    <w:rsid w:val="0087023A"/>
    <w:rsid w:val="008741FE"/>
    <w:rsid w:val="00876D5C"/>
    <w:rsid w:val="00876F4F"/>
    <w:rsid w:val="008802C3"/>
    <w:rsid w:val="008805E2"/>
    <w:rsid w:val="00880B7F"/>
    <w:rsid w:val="0088172A"/>
    <w:rsid w:val="00887BCC"/>
    <w:rsid w:val="0089248E"/>
    <w:rsid w:val="00892C02"/>
    <w:rsid w:val="00897135"/>
    <w:rsid w:val="008A6A29"/>
    <w:rsid w:val="008B1B4B"/>
    <w:rsid w:val="008B7C0D"/>
    <w:rsid w:val="008C03A9"/>
    <w:rsid w:val="008C0897"/>
    <w:rsid w:val="008C2390"/>
    <w:rsid w:val="008C39C2"/>
    <w:rsid w:val="008C6F15"/>
    <w:rsid w:val="008D103F"/>
    <w:rsid w:val="008D78A9"/>
    <w:rsid w:val="008D78EB"/>
    <w:rsid w:val="008E0478"/>
    <w:rsid w:val="008E17A4"/>
    <w:rsid w:val="008E19ED"/>
    <w:rsid w:val="008E71E5"/>
    <w:rsid w:val="008F0521"/>
    <w:rsid w:val="008F08EE"/>
    <w:rsid w:val="008F3C52"/>
    <w:rsid w:val="008F60E9"/>
    <w:rsid w:val="009076C4"/>
    <w:rsid w:val="009108F4"/>
    <w:rsid w:val="00915F74"/>
    <w:rsid w:val="00916536"/>
    <w:rsid w:val="009165E6"/>
    <w:rsid w:val="00922D40"/>
    <w:rsid w:val="00925EB2"/>
    <w:rsid w:val="00927936"/>
    <w:rsid w:val="00933EE1"/>
    <w:rsid w:val="009353D5"/>
    <w:rsid w:val="00936B48"/>
    <w:rsid w:val="0094001B"/>
    <w:rsid w:val="00941095"/>
    <w:rsid w:val="00942A30"/>
    <w:rsid w:val="00942F80"/>
    <w:rsid w:val="0094447F"/>
    <w:rsid w:val="009452E7"/>
    <w:rsid w:val="00947211"/>
    <w:rsid w:val="00951955"/>
    <w:rsid w:val="00954CD0"/>
    <w:rsid w:val="009618BF"/>
    <w:rsid w:val="00961FC6"/>
    <w:rsid w:val="00962687"/>
    <w:rsid w:val="00964D5C"/>
    <w:rsid w:val="0096640E"/>
    <w:rsid w:val="00967B41"/>
    <w:rsid w:val="00967E15"/>
    <w:rsid w:val="00971D2F"/>
    <w:rsid w:val="0097203C"/>
    <w:rsid w:val="00972D93"/>
    <w:rsid w:val="00976AB7"/>
    <w:rsid w:val="009776D5"/>
    <w:rsid w:val="009779A1"/>
    <w:rsid w:val="00980B52"/>
    <w:rsid w:val="00983889"/>
    <w:rsid w:val="0098499D"/>
    <w:rsid w:val="00987199"/>
    <w:rsid w:val="0098778B"/>
    <w:rsid w:val="009907C0"/>
    <w:rsid w:val="00991052"/>
    <w:rsid w:val="00992FCD"/>
    <w:rsid w:val="0099440D"/>
    <w:rsid w:val="00994D5F"/>
    <w:rsid w:val="00995B60"/>
    <w:rsid w:val="00995E7E"/>
    <w:rsid w:val="009A0B6F"/>
    <w:rsid w:val="009A210D"/>
    <w:rsid w:val="009A2640"/>
    <w:rsid w:val="009A279A"/>
    <w:rsid w:val="009A2836"/>
    <w:rsid w:val="009A2AA8"/>
    <w:rsid w:val="009A42B3"/>
    <w:rsid w:val="009A69D6"/>
    <w:rsid w:val="009B1C96"/>
    <w:rsid w:val="009C2BD4"/>
    <w:rsid w:val="009C38B0"/>
    <w:rsid w:val="009C4CB1"/>
    <w:rsid w:val="009C5020"/>
    <w:rsid w:val="009C5AE4"/>
    <w:rsid w:val="009D0479"/>
    <w:rsid w:val="009D2977"/>
    <w:rsid w:val="009D2E55"/>
    <w:rsid w:val="009D39B3"/>
    <w:rsid w:val="009D4C40"/>
    <w:rsid w:val="009D4EE6"/>
    <w:rsid w:val="009D5522"/>
    <w:rsid w:val="009D73E4"/>
    <w:rsid w:val="009D7480"/>
    <w:rsid w:val="009E0112"/>
    <w:rsid w:val="009E5789"/>
    <w:rsid w:val="009F3074"/>
    <w:rsid w:val="009F5213"/>
    <w:rsid w:val="00A00D7E"/>
    <w:rsid w:val="00A00FC6"/>
    <w:rsid w:val="00A05BA2"/>
    <w:rsid w:val="00A05F96"/>
    <w:rsid w:val="00A15FC3"/>
    <w:rsid w:val="00A165AE"/>
    <w:rsid w:val="00A21858"/>
    <w:rsid w:val="00A30815"/>
    <w:rsid w:val="00A309AB"/>
    <w:rsid w:val="00A30B16"/>
    <w:rsid w:val="00A32CFD"/>
    <w:rsid w:val="00A334BA"/>
    <w:rsid w:val="00A3427C"/>
    <w:rsid w:val="00A3792F"/>
    <w:rsid w:val="00A400C0"/>
    <w:rsid w:val="00A43C37"/>
    <w:rsid w:val="00A451EE"/>
    <w:rsid w:val="00A47D4C"/>
    <w:rsid w:val="00A500CB"/>
    <w:rsid w:val="00A5324A"/>
    <w:rsid w:val="00A53831"/>
    <w:rsid w:val="00A53D5D"/>
    <w:rsid w:val="00A55E17"/>
    <w:rsid w:val="00A565DC"/>
    <w:rsid w:val="00A56B31"/>
    <w:rsid w:val="00A608DD"/>
    <w:rsid w:val="00A62308"/>
    <w:rsid w:val="00A62E53"/>
    <w:rsid w:val="00A7175B"/>
    <w:rsid w:val="00A71E39"/>
    <w:rsid w:val="00A72C1A"/>
    <w:rsid w:val="00A7352D"/>
    <w:rsid w:val="00A74907"/>
    <w:rsid w:val="00A82DC2"/>
    <w:rsid w:val="00A90350"/>
    <w:rsid w:val="00A906BA"/>
    <w:rsid w:val="00A920B3"/>
    <w:rsid w:val="00A93737"/>
    <w:rsid w:val="00A93E05"/>
    <w:rsid w:val="00A950BF"/>
    <w:rsid w:val="00A975D3"/>
    <w:rsid w:val="00AA6D18"/>
    <w:rsid w:val="00AB203C"/>
    <w:rsid w:val="00AB46BE"/>
    <w:rsid w:val="00AB6B06"/>
    <w:rsid w:val="00AC0412"/>
    <w:rsid w:val="00AC1771"/>
    <w:rsid w:val="00AC3677"/>
    <w:rsid w:val="00AD1186"/>
    <w:rsid w:val="00AD3045"/>
    <w:rsid w:val="00AD3EC8"/>
    <w:rsid w:val="00AD7664"/>
    <w:rsid w:val="00AE32C0"/>
    <w:rsid w:val="00AE3F23"/>
    <w:rsid w:val="00AE6B03"/>
    <w:rsid w:val="00AF49C8"/>
    <w:rsid w:val="00AF6FE1"/>
    <w:rsid w:val="00B020A9"/>
    <w:rsid w:val="00B031F6"/>
    <w:rsid w:val="00B06337"/>
    <w:rsid w:val="00B0714C"/>
    <w:rsid w:val="00B10FF9"/>
    <w:rsid w:val="00B12302"/>
    <w:rsid w:val="00B12B31"/>
    <w:rsid w:val="00B1426C"/>
    <w:rsid w:val="00B14F87"/>
    <w:rsid w:val="00B21618"/>
    <w:rsid w:val="00B228E5"/>
    <w:rsid w:val="00B229EC"/>
    <w:rsid w:val="00B23E28"/>
    <w:rsid w:val="00B301DC"/>
    <w:rsid w:val="00B31D64"/>
    <w:rsid w:val="00B33204"/>
    <w:rsid w:val="00B363B0"/>
    <w:rsid w:val="00B4158D"/>
    <w:rsid w:val="00B479B3"/>
    <w:rsid w:val="00B50F65"/>
    <w:rsid w:val="00B56354"/>
    <w:rsid w:val="00B56CBB"/>
    <w:rsid w:val="00B5759B"/>
    <w:rsid w:val="00B60061"/>
    <w:rsid w:val="00B61EE2"/>
    <w:rsid w:val="00B63B04"/>
    <w:rsid w:val="00B71726"/>
    <w:rsid w:val="00B73401"/>
    <w:rsid w:val="00B744D7"/>
    <w:rsid w:val="00B76697"/>
    <w:rsid w:val="00B82495"/>
    <w:rsid w:val="00B832B9"/>
    <w:rsid w:val="00B8334F"/>
    <w:rsid w:val="00B83717"/>
    <w:rsid w:val="00B85957"/>
    <w:rsid w:val="00B86512"/>
    <w:rsid w:val="00B8658B"/>
    <w:rsid w:val="00B917BB"/>
    <w:rsid w:val="00B94F43"/>
    <w:rsid w:val="00BA0339"/>
    <w:rsid w:val="00BA1B03"/>
    <w:rsid w:val="00BA20B6"/>
    <w:rsid w:val="00BA2469"/>
    <w:rsid w:val="00BA36CD"/>
    <w:rsid w:val="00BA3E70"/>
    <w:rsid w:val="00BB1144"/>
    <w:rsid w:val="00BB1B24"/>
    <w:rsid w:val="00BB2A0E"/>
    <w:rsid w:val="00BB4062"/>
    <w:rsid w:val="00BB5134"/>
    <w:rsid w:val="00BB5A18"/>
    <w:rsid w:val="00BC109A"/>
    <w:rsid w:val="00BC54A4"/>
    <w:rsid w:val="00BC5ADC"/>
    <w:rsid w:val="00BD3FCA"/>
    <w:rsid w:val="00BD4D3D"/>
    <w:rsid w:val="00BD66DF"/>
    <w:rsid w:val="00BD7073"/>
    <w:rsid w:val="00BD71A2"/>
    <w:rsid w:val="00BE0956"/>
    <w:rsid w:val="00BE3492"/>
    <w:rsid w:val="00BE65A4"/>
    <w:rsid w:val="00BF0563"/>
    <w:rsid w:val="00BF6A86"/>
    <w:rsid w:val="00C04F63"/>
    <w:rsid w:val="00C05278"/>
    <w:rsid w:val="00C05A49"/>
    <w:rsid w:val="00C11805"/>
    <w:rsid w:val="00C156BC"/>
    <w:rsid w:val="00C161B7"/>
    <w:rsid w:val="00C167F5"/>
    <w:rsid w:val="00C1780E"/>
    <w:rsid w:val="00C247AB"/>
    <w:rsid w:val="00C24C2F"/>
    <w:rsid w:val="00C274A5"/>
    <w:rsid w:val="00C31213"/>
    <w:rsid w:val="00C312FE"/>
    <w:rsid w:val="00C3557C"/>
    <w:rsid w:val="00C370F7"/>
    <w:rsid w:val="00C37121"/>
    <w:rsid w:val="00C37A24"/>
    <w:rsid w:val="00C37BBA"/>
    <w:rsid w:val="00C417C2"/>
    <w:rsid w:val="00C4236D"/>
    <w:rsid w:val="00C44EEB"/>
    <w:rsid w:val="00C47F28"/>
    <w:rsid w:val="00C538DC"/>
    <w:rsid w:val="00C548D2"/>
    <w:rsid w:val="00C6018F"/>
    <w:rsid w:val="00C60567"/>
    <w:rsid w:val="00C60F0C"/>
    <w:rsid w:val="00C63640"/>
    <w:rsid w:val="00C63DF8"/>
    <w:rsid w:val="00C64730"/>
    <w:rsid w:val="00C664D0"/>
    <w:rsid w:val="00C70725"/>
    <w:rsid w:val="00C71D6A"/>
    <w:rsid w:val="00C7371C"/>
    <w:rsid w:val="00C84F73"/>
    <w:rsid w:val="00C85BCB"/>
    <w:rsid w:val="00C8704E"/>
    <w:rsid w:val="00C87387"/>
    <w:rsid w:val="00C9123F"/>
    <w:rsid w:val="00C91D6C"/>
    <w:rsid w:val="00C9249C"/>
    <w:rsid w:val="00C97B85"/>
    <w:rsid w:val="00C97E83"/>
    <w:rsid w:val="00CA3677"/>
    <w:rsid w:val="00CB1098"/>
    <w:rsid w:val="00CB1A95"/>
    <w:rsid w:val="00CB20B2"/>
    <w:rsid w:val="00CB2F72"/>
    <w:rsid w:val="00CB5BA8"/>
    <w:rsid w:val="00CC0A0D"/>
    <w:rsid w:val="00CC1DF0"/>
    <w:rsid w:val="00CC30B9"/>
    <w:rsid w:val="00CC4F30"/>
    <w:rsid w:val="00CC64E3"/>
    <w:rsid w:val="00CD3B01"/>
    <w:rsid w:val="00CD641B"/>
    <w:rsid w:val="00CD781B"/>
    <w:rsid w:val="00CD7FE9"/>
    <w:rsid w:val="00CE0DB0"/>
    <w:rsid w:val="00CE2946"/>
    <w:rsid w:val="00CE6198"/>
    <w:rsid w:val="00CF104E"/>
    <w:rsid w:val="00CF231F"/>
    <w:rsid w:val="00CF2680"/>
    <w:rsid w:val="00CF26FE"/>
    <w:rsid w:val="00CF2E64"/>
    <w:rsid w:val="00CF508A"/>
    <w:rsid w:val="00CF5439"/>
    <w:rsid w:val="00CF5DB2"/>
    <w:rsid w:val="00CF72C4"/>
    <w:rsid w:val="00CF72E9"/>
    <w:rsid w:val="00CF792C"/>
    <w:rsid w:val="00D033AC"/>
    <w:rsid w:val="00D05265"/>
    <w:rsid w:val="00D06103"/>
    <w:rsid w:val="00D15897"/>
    <w:rsid w:val="00D17180"/>
    <w:rsid w:val="00D20DC8"/>
    <w:rsid w:val="00D252A3"/>
    <w:rsid w:val="00D252EF"/>
    <w:rsid w:val="00D2616B"/>
    <w:rsid w:val="00D27F7F"/>
    <w:rsid w:val="00D333F9"/>
    <w:rsid w:val="00D33AB9"/>
    <w:rsid w:val="00D34AF1"/>
    <w:rsid w:val="00D34EE3"/>
    <w:rsid w:val="00D3570A"/>
    <w:rsid w:val="00D361DD"/>
    <w:rsid w:val="00D3730B"/>
    <w:rsid w:val="00D47A09"/>
    <w:rsid w:val="00D47B59"/>
    <w:rsid w:val="00D544E9"/>
    <w:rsid w:val="00D579FF"/>
    <w:rsid w:val="00D60095"/>
    <w:rsid w:val="00D60541"/>
    <w:rsid w:val="00D60B37"/>
    <w:rsid w:val="00D60ECC"/>
    <w:rsid w:val="00D610A5"/>
    <w:rsid w:val="00D61CA6"/>
    <w:rsid w:val="00D62F14"/>
    <w:rsid w:val="00D654B5"/>
    <w:rsid w:val="00D660EF"/>
    <w:rsid w:val="00D66A3E"/>
    <w:rsid w:val="00D72A5A"/>
    <w:rsid w:val="00D7790F"/>
    <w:rsid w:val="00D804D3"/>
    <w:rsid w:val="00D80A00"/>
    <w:rsid w:val="00D8159D"/>
    <w:rsid w:val="00D84A9B"/>
    <w:rsid w:val="00D94A7D"/>
    <w:rsid w:val="00DA15A6"/>
    <w:rsid w:val="00DA18CB"/>
    <w:rsid w:val="00DA4FE2"/>
    <w:rsid w:val="00DB0960"/>
    <w:rsid w:val="00DB1847"/>
    <w:rsid w:val="00DB21F6"/>
    <w:rsid w:val="00DB2F13"/>
    <w:rsid w:val="00DB39F1"/>
    <w:rsid w:val="00DB68A8"/>
    <w:rsid w:val="00DC7A80"/>
    <w:rsid w:val="00DC7AE4"/>
    <w:rsid w:val="00DD3638"/>
    <w:rsid w:val="00DD36E3"/>
    <w:rsid w:val="00DD61DE"/>
    <w:rsid w:val="00DD7EC9"/>
    <w:rsid w:val="00DE1E5A"/>
    <w:rsid w:val="00DE4929"/>
    <w:rsid w:val="00DE5BE5"/>
    <w:rsid w:val="00DE61D9"/>
    <w:rsid w:val="00DF161A"/>
    <w:rsid w:val="00DF28F4"/>
    <w:rsid w:val="00DF7C83"/>
    <w:rsid w:val="00E02686"/>
    <w:rsid w:val="00E0284B"/>
    <w:rsid w:val="00E028B1"/>
    <w:rsid w:val="00E12E0B"/>
    <w:rsid w:val="00E1336C"/>
    <w:rsid w:val="00E176DD"/>
    <w:rsid w:val="00E24E21"/>
    <w:rsid w:val="00E256C1"/>
    <w:rsid w:val="00E27155"/>
    <w:rsid w:val="00E308B2"/>
    <w:rsid w:val="00E31B60"/>
    <w:rsid w:val="00E31CC8"/>
    <w:rsid w:val="00E3695F"/>
    <w:rsid w:val="00E37560"/>
    <w:rsid w:val="00E37C80"/>
    <w:rsid w:val="00E4655F"/>
    <w:rsid w:val="00E46C12"/>
    <w:rsid w:val="00E47217"/>
    <w:rsid w:val="00E508C2"/>
    <w:rsid w:val="00E530A6"/>
    <w:rsid w:val="00E534A3"/>
    <w:rsid w:val="00E56E60"/>
    <w:rsid w:val="00E61DD4"/>
    <w:rsid w:val="00E66D5E"/>
    <w:rsid w:val="00E7188C"/>
    <w:rsid w:val="00E721FD"/>
    <w:rsid w:val="00E7360F"/>
    <w:rsid w:val="00E73739"/>
    <w:rsid w:val="00E73C11"/>
    <w:rsid w:val="00E76E15"/>
    <w:rsid w:val="00E82CBE"/>
    <w:rsid w:val="00E83D6D"/>
    <w:rsid w:val="00E870C3"/>
    <w:rsid w:val="00E87177"/>
    <w:rsid w:val="00E928C9"/>
    <w:rsid w:val="00E9313A"/>
    <w:rsid w:val="00E9504D"/>
    <w:rsid w:val="00EA3397"/>
    <w:rsid w:val="00EA4676"/>
    <w:rsid w:val="00EA53B7"/>
    <w:rsid w:val="00EA7589"/>
    <w:rsid w:val="00EB1925"/>
    <w:rsid w:val="00EC0305"/>
    <w:rsid w:val="00EC13ED"/>
    <w:rsid w:val="00EC1F13"/>
    <w:rsid w:val="00EC49D6"/>
    <w:rsid w:val="00EC5274"/>
    <w:rsid w:val="00ED200E"/>
    <w:rsid w:val="00ED4CE3"/>
    <w:rsid w:val="00ED55D4"/>
    <w:rsid w:val="00ED62F0"/>
    <w:rsid w:val="00EE219B"/>
    <w:rsid w:val="00EE39DA"/>
    <w:rsid w:val="00EE5612"/>
    <w:rsid w:val="00EF0AA3"/>
    <w:rsid w:val="00EF44A6"/>
    <w:rsid w:val="00EF52CF"/>
    <w:rsid w:val="00EF5BA2"/>
    <w:rsid w:val="00F02602"/>
    <w:rsid w:val="00F03AE7"/>
    <w:rsid w:val="00F03DBE"/>
    <w:rsid w:val="00F045A0"/>
    <w:rsid w:val="00F143CB"/>
    <w:rsid w:val="00F14622"/>
    <w:rsid w:val="00F16F04"/>
    <w:rsid w:val="00F178AE"/>
    <w:rsid w:val="00F178B9"/>
    <w:rsid w:val="00F20449"/>
    <w:rsid w:val="00F2044E"/>
    <w:rsid w:val="00F21BCF"/>
    <w:rsid w:val="00F23996"/>
    <w:rsid w:val="00F2503B"/>
    <w:rsid w:val="00F3132E"/>
    <w:rsid w:val="00F31C54"/>
    <w:rsid w:val="00F32032"/>
    <w:rsid w:val="00F421B3"/>
    <w:rsid w:val="00F464B4"/>
    <w:rsid w:val="00F5011D"/>
    <w:rsid w:val="00F50434"/>
    <w:rsid w:val="00F51BA1"/>
    <w:rsid w:val="00F56A56"/>
    <w:rsid w:val="00F5720E"/>
    <w:rsid w:val="00F57668"/>
    <w:rsid w:val="00F57756"/>
    <w:rsid w:val="00F57A2A"/>
    <w:rsid w:val="00F60806"/>
    <w:rsid w:val="00F61F55"/>
    <w:rsid w:val="00F642D9"/>
    <w:rsid w:val="00F66916"/>
    <w:rsid w:val="00F66C66"/>
    <w:rsid w:val="00F66E7E"/>
    <w:rsid w:val="00F67C6C"/>
    <w:rsid w:val="00F739DA"/>
    <w:rsid w:val="00F75B64"/>
    <w:rsid w:val="00F762C3"/>
    <w:rsid w:val="00F86789"/>
    <w:rsid w:val="00F905E4"/>
    <w:rsid w:val="00F9285A"/>
    <w:rsid w:val="00F92F1A"/>
    <w:rsid w:val="00F95CA6"/>
    <w:rsid w:val="00F96FFF"/>
    <w:rsid w:val="00FA1037"/>
    <w:rsid w:val="00FA2F5E"/>
    <w:rsid w:val="00FA3FB9"/>
    <w:rsid w:val="00FA4B27"/>
    <w:rsid w:val="00FA5FCE"/>
    <w:rsid w:val="00FB290F"/>
    <w:rsid w:val="00FB2BAE"/>
    <w:rsid w:val="00FB3CCF"/>
    <w:rsid w:val="00FB5405"/>
    <w:rsid w:val="00FB6EDF"/>
    <w:rsid w:val="00FB788A"/>
    <w:rsid w:val="00FB7E43"/>
    <w:rsid w:val="00FC7018"/>
    <w:rsid w:val="00FD2FA8"/>
    <w:rsid w:val="00FD3FB4"/>
    <w:rsid w:val="00FE2037"/>
    <w:rsid w:val="00FE3232"/>
    <w:rsid w:val="00FE5F72"/>
    <w:rsid w:val="00FE7345"/>
    <w:rsid w:val="00FE7396"/>
    <w:rsid w:val="00FE795B"/>
    <w:rsid w:val="00FF5E2E"/>
    <w:rsid w:val="55D9C8A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A18C"/>
  <w15:docId w15:val="{C8E8FA02-F39C-49BE-896F-36AA2996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1858"/>
  </w:style>
  <w:style w:type="paragraph" w:styleId="Heading1">
    <w:name w:val="heading 1"/>
    <w:basedOn w:val="Normal"/>
    <w:next w:val="Normal"/>
    <w:link w:val="Heading1Char"/>
    <w:uiPriority w:val="9"/>
    <w:qFormat/>
    <w:rsid w:val="00DF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F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F28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E0A9C"/>
    <w:pPr>
      <w:ind w:left="720"/>
      <w:contextualSpacing/>
    </w:pPr>
  </w:style>
  <w:style w:type="paragraph" w:styleId="Header">
    <w:name w:val="header"/>
    <w:basedOn w:val="Normal"/>
    <w:link w:val="HeaderChar"/>
    <w:uiPriority w:val="99"/>
    <w:unhideWhenUsed/>
    <w:rsid w:val="00F56A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6A56"/>
  </w:style>
  <w:style w:type="paragraph" w:styleId="Footer">
    <w:name w:val="footer"/>
    <w:basedOn w:val="Normal"/>
    <w:link w:val="FooterChar"/>
    <w:uiPriority w:val="99"/>
    <w:unhideWhenUsed/>
    <w:rsid w:val="00F56A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6A56"/>
  </w:style>
  <w:style w:type="character" w:styleId="Hyperlink">
    <w:name w:val="Hyperlink"/>
    <w:basedOn w:val="DefaultParagraphFont"/>
    <w:unhideWhenUsed/>
    <w:rsid w:val="00F56A56"/>
    <w:rPr>
      <w:color w:val="0000FF" w:themeColor="hyperlink"/>
      <w:u w:val="single"/>
    </w:rPr>
  </w:style>
  <w:style w:type="character" w:customStyle="1" w:styleId="value">
    <w:name w:val="value"/>
    <w:basedOn w:val="DefaultParagraphFont"/>
    <w:rsid w:val="00F56A56"/>
  </w:style>
  <w:style w:type="table" w:styleId="TableGrid">
    <w:name w:val="Table Grid"/>
    <w:basedOn w:val="TableNormal"/>
    <w:uiPriority w:val="59"/>
    <w:rsid w:val="00C92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78097787msonormal">
    <w:name w:val="yiv0078097787msonormal"/>
    <w:basedOn w:val="Normal"/>
    <w:rsid w:val="00701B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D33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AB9"/>
    <w:rPr>
      <w:rFonts w:ascii="Tahoma" w:hAnsi="Tahoma" w:cs="Tahoma"/>
      <w:sz w:val="16"/>
      <w:szCs w:val="16"/>
    </w:rPr>
  </w:style>
  <w:style w:type="paragraph" w:customStyle="1" w:styleId="Default">
    <w:name w:val="Default"/>
    <w:rsid w:val="00FB3CCF"/>
    <w:pPr>
      <w:autoSpaceDE w:val="0"/>
      <w:autoSpaceDN w:val="0"/>
      <w:adjustRightInd w:val="0"/>
      <w:spacing w:after="0" w:line="240" w:lineRule="auto"/>
    </w:pPr>
    <w:rPr>
      <w:rFonts w:ascii="Cambria" w:eastAsiaTheme="minorHAnsi" w:hAnsi="Cambria" w:cs="Cambria"/>
      <w:color w:val="000000"/>
      <w:sz w:val="24"/>
      <w:szCs w:val="24"/>
      <w:lang w:val="en-AU" w:eastAsia="en-US"/>
    </w:rPr>
  </w:style>
  <w:style w:type="paragraph" w:styleId="NormalWeb">
    <w:name w:val="Normal (Web)"/>
    <w:basedOn w:val="Normal"/>
    <w:uiPriority w:val="99"/>
    <w:unhideWhenUsed/>
    <w:rsid w:val="00BD4D3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il">
    <w:name w:val="il"/>
    <w:basedOn w:val="DefaultParagraphFont"/>
    <w:rsid w:val="00D60541"/>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rsid w:val="003522C4"/>
  </w:style>
  <w:style w:type="paragraph" w:styleId="FootnoteText">
    <w:name w:val="footnote text"/>
    <w:basedOn w:val="Normal"/>
    <w:link w:val="FootnoteTextChar"/>
    <w:uiPriority w:val="99"/>
    <w:semiHidden/>
    <w:unhideWhenUsed/>
    <w:rsid w:val="003522C4"/>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semiHidden/>
    <w:rsid w:val="003522C4"/>
    <w:rPr>
      <w:rFonts w:eastAsiaTheme="minorHAnsi"/>
      <w:sz w:val="20"/>
      <w:szCs w:val="20"/>
      <w:lang w:val="en-GB" w:eastAsia="en-US"/>
    </w:rPr>
  </w:style>
  <w:style w:type="character" w:styleId="FootnoteReference">
    <w:name w:val="footnote reference"/>
    <w:basedOn w:val="DefaultParagraphFont"/>
    <w:uiPriority w:val="99"/>
    <w:unhideWhenUsed/>
    <w:rsid w:val="003522C4"/>
    <w:rPr>
      <w:vertAlign w:val="superscript"/>
    </w:rPr>
  </w:style>
  <w:style w:type="table" w:styleId="MediumShading2-Accent1">
    <w:name w:val="Medium Shading 2 Accent 1"/>
    <w:basedOn w:val="TableNormal"/>
    <w:uiPriority w:val="64"/>
    <w:rsid w:val="003009BF"/>
    <w:pPr>
      <w:spacing w:after="0" w:line="240" w:lineRule="auto"/>
    </w:pPr>
    <w:rPr>
      <w:rFonts w:eastAsiaTheme="minorHAnsi"/>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0">
    <w:name w:val="TableGrid"/>
    <w:rsid w:val="00947211"/>
    <w:pPr>
      <w:spacing w:after="0" w:line="240" w:lineRule="auto"/>
    </w:pPr>
    <w:rPr>
      <w:lang w:val="en-US" w:eastAsia="en-US"/>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F49C8"/>
    <w:rPr>
      <w:sz w:val="16"/>
      <w:szCs w:val="16"/>
    </w:rPr>
  </w:style>
  <w:style w:type="paragraph" w:styleId="CommentText">
    <w:name w:val="annotation text"/>
    <w:basedOn w:val="Normal"/>
    <w:link w:val="CommentTextChar"/>
    <w:uiPriority w:val="99"/>
    <w:semiHidden/>
    <w:unhideWhenUsed/>
    <w:rsid w:val="00AF49C8"/>
    <w:pPr>
      <w:spacing w:line="240" w:lineRule="auto"/>
    </w:pPr>
    <w:rPr>
      <w:sz w:val="20"/>
      <w:szCs w:val="20"/>
    </w:rPr>
  </w:style>
  <w:style w:type="character" w:customStyle="1" w:styleId="CommentTextChar">
    <w:name w:val="Comment Text Char"/>
    <w:basedOn w:val="DefaultParagraphFont"/>
    <w:link w:val="CommentText"/>
    <w:uiPriority w:val="99"/>
    <w:semiHidden/>
    <w:rsid w:val="00AF49C8"/>
    <w:rPr>
      <w:sz w:val="20"/>
      <w:szCs w:val="20"/>
    </w:rPr>
  </w:style>
  <w:style w:type="paragraph" w:styleId="CommentSubject">
    <w:name w:val="annotation subject"/>
    <w:basedOn w:val="CommentText"/>
    <w:next w:val="CommentText"/>
    <w:link w:val="CommentSubjectChar"/>
    <w:uiPriority w:val="99"/>
    <w:semiHidden/>
    <w:unhideWhenUsed/>
    <w:rsid w:val="00AF49C8"/>
    <w:rPr>
      <w:b/>
      <w:bCs/>
    </w:rPr>
  </w:style>
  <w:style w:type="character" w:customStyle="1" w:styleId="CommentSubjectChar">
    <w:name w:val="Comment Subject Char"/>
    <w:basedOn w:val="CommentTextChar"/>
    <w:link w:val="CommentSubject"/>
    <w:uiPriority w:val="99"/>
    <w:semiHidden/>
    <w:rsid w:val="00AF49C8"/>
    <w:rPr>
      <w:b/>
      <w:bCs/>
      <w:sz w:val="20"/>
      <w:szCs w:val="20"/>
    </w:rPr>
  </w:style>
  <w:style w:type="table" w:styleId="ListTable3-Accent1">
    <w:name w:val="List Table 3 Accent 1"/>
    <w:basedOn w:val="TableNormal"/>
    <w:uiPriority w:val="48"/>
    <w:rsid w:val="00AF49C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1">
    <w:name w:val="Unresolved Mention1"/>
    <w:basedOn w:val="DefaultParagraphFont"/>
    <w:uiPriority w:val="99"/>
    <w:semiHidden/>
    <w:unhideWhenUsed/>
    <w:rsid w:val="00031ABF"/>
    <w:rPr>
      <w:color w:val="808080"/>
      <w:shd w:val="clear" w:color="auto" w:fill="E6E6E6"/>
    </w:rPr>
  </w:style>
  <w:style w:type="paragraph" w:styleId="Revision">
    <w:name w:val="Revision"/>
    <w:hidden/>
    <w:uiPriority w:val="99"/>
    <w:semiHidden/>
    <w:rsid w:val="007E5A0E"/>
    <w:pPr>
      <w:spacing w:after="0" w:line="240" w:lineRule="auto"/>
    </w:pPr>
  </w:style>
  <w:style w:type="paragraph" w:customStyle="1" w:styleId="m3750632493180049600msolistparagraph">
    <w:name w:val="m_3750632493180049600msolistparagraph"/>
    <w:basedOn w:val="Normal"/>
    <w:rsid w:val="001D27D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Grid1">
    <w:name w:val="TableGrid1"/>
    <w:rsid w:val="0037463D"/>
    <w:pPr>
      <w:spacing w:after="0" w:line="240" w:lineRule="auto"/>
    </w:pPr>
    <w:rPr>
      <w:lang w:val="en-US" w:eastAsia="en-US"/>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1D65E9"/>
    <w:rPr>
      <w:color w:val="605E5C"/>
      <w:shd w:val="clear" w:color="auto" w:fill="E1DFDD"/>
    </w:rPr>
  </w:style>
  <w:style w:type="table" w:styleId="ListTable4-Accent1">
    <w:name w:val="List Table 4 Accent 1"/>
    <w:basedOn w:val="TableNormal"/>
    <w:uiPriority w:val="49"/>
    <w:rsid w:val="0092793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DF28F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F28F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F28F4"/>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CD3B01"/>
    <w:rPr>
      <w:color w:val="800080" w:themeColor="followedHyperlink"/>
      <w:u w:val="single"/>
    </w:rPr>
  </w:style>
  <w:style w:type="character" w:styleId="UnresolvedMention">
    <w:name w:val="Unresolved Mention"/>
    <w:basedOn w:val="DefaultParagraphFont"/>
    <w:uiPriority w:val="99"/>
    <w:semiHidden/>
    <w:unhideWhenUsed/>
    <w:rsid w:val="00352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1236">
      <w:bodyDiv w:val="1"/>
      <w:marLeft w:val="0"/>
      <w:marRight w:val="0"/>
      <w:marTop w:val="0"/>
      <w:marBottom w:val="0"/>
      <w:divBdr>
        <w:top w:val="none" w:sz="0" w:space="0" w:color="auto"/>
        <w:left w:val="none" w:sz="0" w:space="0" w:color="auto"/>
        <w:bottom w:val="none" w:sz="0" w:space="0" w:color="auto"/>
        <w:right w:val="none" w:sz="0" w:space="0" w:color="auto"/>
      </w:divBdr>
      <w:divsChild>
        <w:div w:id="278996618">
          <w:marLeft w:val="806"/>
          <w:marRight w:val="0"/>
          <w:marTop w:val="96"/>
          <w:marBottom w:val="0"/>
          <w:divBdr>
            <w:top w:val="none" w:sz="0" w:space="0" w:color="auto"/>
            <w:left w:val="none" w:sz="0" w:space="0" w:color="auto"/>
            <w:bottom w:val="none" w:sz="0" w:space="0" w:color="auto"/>
            <w:right w:val="none" w:sz="0" w:space="0" w:color="auto"/>
          </w:divBdr>
        </w:div>
        <w:div w:id="93786495">
          <w:marLeft w:val="547"/>
          <w:marRight w:val="0"/>
          <w:marTop w:val="96"/>
          <w:marBottom w:val="0"/>
          <w:divBdr>
            <w:top w:val="none" w:sz="0" w:space="0" w:color="auto"/>
            <w:left w:val="none" w:sz="0" w:space="0" w:color="auto"/>
            <w:bottom w:val="none" w:sz="0" w:space="0" w:color="auto"/>
            <w:right w:val="none" w:sz="0" w:space="0" w:color="auto"/>
          </w:divBdr>
        </w:div>
        <w:div w:id="397704985">
          <w:marLeft w:val="547"/>
          <w:marRight w:val="0"/>
          <w:marTop w:val="96"/>
          <w:marBottom w:val="0"/>
          <w:divBdr>
            <w:top w:val="none" w:sz="0" w:space="0" w:color="auto"/>
            <w:left w:val="none" w:sz="0" w:space="0" w:color="auto"/>
            <w:bottom w:val="none" w:sz="0" w:space="0" w:color="auto"/>
            <w:right w:val="none" w:sz="0" w:space="0" w:color="auto"/>
          </w:divBdr>
        </w:div>
      </w:divsChild>
    </w:div>
    <w:div w:id="78917200">
      <w:bodyDiv w:val="1"/>
      <w:marLeft w:val="0"/>
      <w:marRight w:val="0"/>
      <w:marTop w:val="0"/>
      <w:marBottom w:val="0"/>
      <w:divBdr>
        <w:top w:val="none" w:sz="0" w:space="0" w:color="auto"/>
        <w:left w:val="none" w:sz="0" w:space="0" w:color="auto"/>
        <w:bottom w:val="none" w:sz="0" w:space="0" w:color="auto"/>
        <w:right w:val="none" w:sz="0" w:space="0" w:color="auto"/>
      </w:divBdr>
    </w:div>
    <w:div w:id="99105676">
      <w:bodyDiv w:val="1"/>
      <w:marLeft w:val="0"/>
      <w:marRight w:val="0"/>
      <w:marTop w:val="0"/>
      <w:marBottom w:val="0"/>
      <w:divBdr>
        <w:top w:val="none" w:sz="0" w:space="0" w:color="auto"/>
        <w:left w:val="none" w:sz="0" w:space="0" w:color="auto"/>
        <w:bottom w:val="none" w:sz="0" w:space="0" w:color="auto"/>
        <w:right w:val="none" w:sz="0" w:space="0" w:color="auto"/>
      </w:divBdr>
    </w:div>
    <w:div w:id="133722684">
      <w:bodyDiv w:val="1"/>
      <w:marLeft w:val="0"/>
      <w:marRight w:val="0"/>
      <w:marTop w:val="0"/>
      <w:marBottom w:val="0"/>
      <w:divBdr>
        <w:top w:val="none" w:sz="0" w:space="0" w:color="auto"/>
        <w:left w:val="none" w:sz="0" w:space="0" w:color="auto"/>
        <w:bottom w:val="none" w:sz="0" w:space="0" w:color="auto"/>
        <w:right w:val="none" w:sz="0" w:space="0" w:color="auto"/>
      </w:divBdr>
    </w:div>
    <w:div w:id="150829096">
      <w:bodyDiv w:val="1"/>
      <w:marLeft w:val="0"/>
      <w:marRight w:val="0"/>
      <w:marTop w:val="0"/>
      <w:marBottom w:val="0"/>
      <w:divBdr>
        <w:top w:val="none" w:sz="0" w:space="0" w:color="auto"/>
        <w:left w:val="none" w:sz="0" w:space="0" w:color="auto"/>
        <w:bottom w:val="none" w:sz="0" w:space="0" w:color="auto"/>
        <w:right w:val="none" w:sz="0" w:space="0" w:color="auto"/>
      </w:divBdr>
    </w:div>
    <w:div w:id="226498392">
      <w:bodyDiv w:val="1"/>
      <w:marLeft w:val="0"/>
      <w:marRight w:val="0"/>
      <w:marTop w:val="0"/>
      <w:marBottom w:val="0"/>
      <w:divBdr>
        <w:top w:val="none" w:sz="0" w:space="0" w:color="auto"/>
        <w:left w:val="none" w:sz="0" w:space="0" w:color="auto"/>
        <w:bottom w:val="none" w:sz="0" w:space="0" w:color="auto"/>
        <w:right w:val="none" w:sz="0" w:space="0" w:color="auto"/>
      </w:divBdr>
    </w:div>
    <w:div w:id="340667426">
      <w:bodyDiv w:val="1"/>
      <w:marLeft w:val="0"/>
      <w:marRight w:val="0"/>
      <w:marTop w:val="0"/>
      <w:marBottom w:val="0"/>
      <w:divBdr>
        <w:top w:val="none" w:sz="0" w:space="0" w:color="auto"/>
        <w:left w:val="none" w:sz="0" w:space="0" w:color="auto"/>
        <w:bottom w:val="none" w:sz="0" w:space="0" w:color="auto"/>
        <w:right w:val="none" w:sz="0" w:space="0" w:color="auto"/>
      </w:divBdr>
      <w:divsChild>
        <w:div w:id="366494296">
          <w:marLeft w:val="360"/>
          <w:marRight w:val="0"/>
          <w:marTop w:val="200"/>
          <w:marBottom w:val="0"/>
          <w:divBdr>
            <w:top w:val="none" w:sz="0" w:space="0" w:color="auto"/>
            <w:left w:val="none" w:sz="0" w:space="0" w:color="auto"/>
            <w:bottom w:val="none" w:sz="0" w:space="0" w:color="auto"/>
            <w:right w:val="none" w:sz="0" w:space="0" w:color="auto"/>
          </w:divBdr>
        </w:div>
        <w:div w:id="139346649">
          <w:marLeft w:val="360"/>
          <w:marRight w:val="0"/>
          <w:marTop w:val="200"/>
          <w:marBottom w:val="0"/>
          <w:divBdr>
            <w:top w:val="none" w:sz="0" w:space="0" w:color="auto"/>
            <w:left w:val="none" w:sz="0" w:space="0" w:color="auto"/>
            <w:bottom w:val="none" w:sz="0" w:space="0" w:color="auto"/>
            <w:right w:val="none" w:sz="0" w:space="0" w:color="auto"/>
          </w:divBdr>
        </w:div>
      </w:divsChild>
    </w:div>
    <w:div w:id="344014631">
      <w:bodyDiv w:val="1"/>
      <w:marLeft w:val="0"/>
      <w:marRight w:val="0"/>
      <w:marTop w:val="0"/>
      <w:marBottom w:val="0"/>
      <w:divBdr>
        <w:top w:val="none" w:sz="0" w:space="0" w:color="auto"/>
        <w:left w:val="none" w:sz="0" w:space="0" w:color="auto"/>
        <w:bottom w:val="none" w:sz="0" w:space="0" w:color="auto"/>
        <w:right w:val="none" w:sz="0" w:space="0" w:color="auto"/>
      </w:divBdr>
    </w:div>
    <w:div w:id="350228261">
      <w:bodyDiv w:val="1"/>
      <w:marLeft w:val="0"/>
      <w:marRight w:val="0"/>
      <w:marTop w:val="0"/>
      <w:marBottom w:val="0"/>
      <w:divBdr>
        <w:top w:val="none" w:sz="0" w:space="0" w:color="auto"/>
        <w:left w:val="none" w:sz="0" w:space="0" w:color="auto"/>
        <w:bottom w:val="none" w:sz="0" w:space="0" w:color="auto"/>
        <w:right w:val="none" w:sz="0" w:space="0" w:color="auto"/>
      </w:divBdr>
    </w:div>
    <w:div w:id="359091757">
      <w:bodyDiv w:val="1"/>
      <w:marLeft w:val="0"/>
      <w:marRight w:val="0"/>
      <w:marTop w:val="0"/>
      <w:marBottom w:val="0"/>
      <w:divBdr>
        <w:top w:val="none" w:sz="0" w:space="0" w:color="auto"/>
        <w:left w:val="none" w:sz="0" w:space="0" w:color="auto"/>
        <w:bottom w:val="none" w:sz="0" w:space="0" w:color="auto"/>
        <w:right w:val="none" w:sz="0" w:space="0" w:color="auto"/>
      </w:divBdr>
    </w:div>
    <w:div w:id="443306121">
      <w:bodyDiv w:val="1"/>
      <w:marLeft w:val="0"/>
      <w:marRight w:val="0"/>
      <w:marTop w:val="0"/>
      <w:marBottom w:val="0"/>
      <w:divBdr>
        <w:top w:val="none" w:sz="0" w:space="0" w:color="auto"/>
        <w:left w:val="none" w:sz="0" w:space="0" w:color="auto"/>
        <w:bottom w:val="none" w:sz="0" w:space="0" w:color="auto"/>
        <w:right w:val="none" w:sz="0" w:space="0" w:color="auto"/>
      </w:divBdr>
    </w:div>
    <w:div w:id="535429440">
      <w:bodyDiv w:val="1"/>
      <w:marLeft w:val="0"/>
      <w:marRight w:val="0"/>
      <w:marTop w:val="0"/>
      <w:marBottom w:val="0"/>
      <w:divBdr>
        <w:top w:val="none" w:sz="0" w:space="0" w:color="auto"/>
        <w:left w:val="none" w:sz="0" w:space="0" w:color="auto"/>
        <w:bottom w:val="none" w:sz="0" w:space="0" w:color="auto"/>
        <w:right w:val="none" w:sz="0" w:space="0" w:color="auto"/>
      </w:divBdr>
    </w:div>
    <w:div w:id="536089561">
      <w:bodyDiv w:val="1"/>
      <w:marLeft w:val="0"/>
      <w:marRight w:val="0"/>
      <w:marTop w:val="0"/>
      <w:marBottom w:val="0"/>
      <w:divBdr>
        <w:top w:val="none" w:sz="0" w:space="0" w:color="auto"/>
        <w:left w:val="none" w:sz="0" w:space="0" w:color="auto"/>
        <w:bottom w:val="none" w:sz="0" w:space="0" w:color="auto"/>
        <w:right w:val="none" w:sz="0" w:space="0" w:color="auto"/>
      </w:divBdr>
    </w:div>
    <w:div w:id="541672922">
      <w:bodyDiv w:val="1"/>
      <w:marLeft w:val="0"/>
      <w:marRight w:val="0"/>
      <w:marTop w:val="0"/>
      <w:marBottom w:val="0"/>
      <w:divBdr>
        <w:top w:val="none" w:sz="0" w:space="0" w:color="auto"/>
        <w:left w:val="none" w:sz="0" w:space="0" w:color="auto"/>
        <w:bottom w:val="none" w:sz="0" w:space="0" w:color="auto"/>
        <w:right w:val="none" w:sz="0" w:space="0" w:color="auto"/>
      </w:divBdr>
    </w:div>
    <w:div w:id="548957990">
      <w:bodyDiv w:val="1"/>
      <w:marLeft w:val="0"/>
      <w:marRight w:val="0"/>
      <w:marTop w:val="0"/>
      <w:marBottom w:val="0"/>
      <w:divBdr>
        <w:top w:val="none" w:sz="0" w:space="0" w:color="auto"/>
        <w:left w:val="none" w:sz="0" w:space="0" w:color="auto"/>
        <w:bottom w:val="none" w:sz="0" w:space="0" w:color="auto"/>
        <w:right w:val="none" w:sz="0" w:space="0" w:color="auto"/>
      </w:divBdr>
    </w:div>
    <w:div w:id="552304073">
      <w:bodyDiv w:val="1"/>
      <w:marLeft w:val="0"/>
      <w:marRight w:val="0"/>
      <w:marTop w:val="0"/>
      <w:marBottom w:val="0"/>
      <w:divBdr>
        <w:top w:val="none" w:sz="0" w:space="0" w:color="auto"/>
        <w:left w:val="none" w:sz="0" w:space="0" w:color="auto"/>
        <w:bottom w:val="none" w:sz="0" w:space="0" w:color="auto"/>
        <w:right w:val="none" w:sz="0" w:space="0" w:color="auto"/>
      </w:divBdr>
    </w:div>
    <w:div w:id="553929036">
      <w:bodyDiv w:val="1"/>
      <w:marLeft w:val="0"/>
      <w:marRight w:val="0"/>
      <w:marTop w:val="0"/>
      <w:marBottom w:val="0"/>
      <w:divBdr>
        <w:top w:val="none" w:sz="0" w:space="0" w:color="auto"/>
        <w:left w:val="none" w:sz="0" w:space="0" w:color="auto"/>
        <w:bottom w:val="none" w:sz="0" w:space="0" w:color="auto"/>
        <w:right w:val="none" w:sz="0" w:space="0" w:color="auto"/>
      </w:divBdr>
      <w:divsChild>
        <w:div w:id="1361904447">
          <w:marLeft w:val="0"/>
          <w:marRight w:val="0"/>
          <w:marTop w:val="0"/>
          <w:marBottom w:val="0"/>
          <w:divBdr>
            <w:top w:val="none" w:sz="0" w:space="0" w:color="auto"/>
            <w:left w:val="none" w:sz="0" w:space="0" w:color="auto"/>
            <w:bottom w:val="none" w:sz="0" w:space="0" w:color="auto"/>
            <w:right w:val="none" w:sz="0" w:space="0" w:color="auto"/>
          </w:divBdr>
          <w:divsChild>
            <w:div w:id="1718430478">
              <w:marLeft w:val="0"/>
              <w:marRight w:val="0"/>
              <w:marTop w:val="0"/>
              <w:marBottom w:val="0"/>
              <w:divBdr>
                <w:top w:val="none" w:sz="0" w:space="0" w:color="auto"/>
                <w:left w:val="none" w:sz="0" w:space="0" w:color="auto"/>
                <w:bottom w:val="none" w:sz="0" w:space="0" w:color="auto"/>
                <w:right w:val="none" w:sz="0" w:space="0" w:color="auto"/>
              </w:divBdr>
              <w:divsChild>
                <w:div w:id="55682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41952">
      <w:bodyDiv w:val="1"/>
      <w:marLeft w:val="0"/>
      <w:marRight w:val="0"/>
      <w:marTop w:val="0"/>
      <w:marBottom w:val="0"/>
      <w:divBdr>
        <w:top w:val="none" w:sz="0" w:space="0" w:color="auto"/>
        <w:left w:val="none" w:sz="0" w:space="0" w:color="auto"/>
        <w:bottom w:val="none" w:sz="0" w:space="0" w:color="auto"/>
        <w:right w:val="none" w:sz="0" w:space="0" w:color="auto"/>
      </w:divBdr>
    </w:div>
    <w:div w:id="582496564">
      <w:bodyDiv w:val="1"/>
      <w:marLeft w:val="0"/>
      <w:marRight w:val="0"/>
      <w:marTop w:val="0"/>
      <w:marBottom w:val="0"/>
      <w:divBdr>
        <w:top w:val="none" w:sz="0" w:space="0" w:color="auto"/>
        <w:left w:val="none" w:sz="0" w:space="0" w:color="auto"/>
        <w:bottom w:val="none" w:sz="0" w:space="0" w:color="auto"/>
        <w:right w:val="none" w:sz="0" w:space="0" w:color="auto"/>
      </w:divBdr>
    </w:div>
    <w:div w:id="597559945">
      <w:bodyDiv w:val="1"/>
      <w:marLeft w:val="0"/>
      <w:marRight w:val="0"/>
      <w:marTop w:val="0"/>
      <w:marBottom w:val="0"/>
      <w:divBdr>
        <w:top w:val="none" w:sz="0" w:space="0" w:color="auto"/>
        <w:left w:val="none" w:sz="0" w:space="0" w:color="auto"/>
        <w:bottom w:val="none" w:sz="0" w:space="0" w:color="auto"/>
        <w:right w:val="none" w:sz="0" w:space="0" w:color="auto"/>
      </w:divBdr>
    </w:div>
    <w:div w:id="605699498">
      <w:bodyDiv w:val="1"/>
      <w:marLeft w:val="0"/>
      <w:marRight w:val="0"/>
      <w:marTop w:val="0"/>
      <w:marBottom w:val="0"/>
      <w:divBdr>
        <w:top w:val="none" w:sz="0" w:space="0" w:color="auto"/>
        <w:left w:val="none" w:sz="0" w:space="0" w:color="auto"/>
        <w:bottom w:val="none" w:sz="0" w:space="0" w:color="auto"/>
        <w:right w:val="none" w:sz="0" w:space="0" w:color="auto"/>
      </w:divBdr>
    </w:div>
    <w:div w:id="616445563">
      <w:bodyDiv w:val="1"/>
      <w:marLeft w:val="0"/>
      <w:marRight w:val="0"/>
      <w:marTop w:val="0"/>
      <w:marBottom w:val="0"/>
      <w:divBdr>
        <w:top w:val="none" w:sz="0" w:space="0" w:color="auto"/>
        <w:left w:val="none" w:sz="0" w:space="0" w:color="auto"/>
        <w:bottom w:val="none" w:sz="0" w:space="0" w:color="auto"/>
        <w:right w:val="none" w:sz="0" w:space="0" w:color="auto"/>
      </w:divBdr>
    </w:div>
    <w:div w:id="623924428">
      <w:bodyDiv w:val="1"/>
      <w:marLeft w:val="0"/>
      <w:marRight w:val="0"/>
      <w:marTop w:val="0"/>
      <w:marBottom w:val="0"/>
      <w:divBdr>
        <w:top w:val="none" w:sz="0" w:space="0" w:color="auto"/>
        <w:left w:val="none" w:sz="0" w:space="0" w:color="auto"/>
        <w:bottom w:val="none" w:sz="0" w:space="0" w:color="auto"/>
        <w:right w:val="none" w:sz="0" w:space="0" w:color="auto"/>
      </w:divBdr>
    </w:div>
    <w:div w:id="822739528">
      <w:bodyDiv w:val="1"/>
      <w:marLeft w:val="0"/>
      <w:marRight w:val="0"/>
      <w:marTop w:val="0"/>
      <w:marBottom w:val="0"/>
      <w:divBdr>
        <w:top w:val="none" w:sz="0" w:space="0" w:color="auto"/>
        <w:left w:val="none" w:sz="0" w:space="0" w:color="auto"/>
        <w:bottom w:val="none" w:sz="0" w:space="0" w:color="auto"/>
        <w:right w:val="none" w:sz="0" w:space="0" w:color="auto"/>
      </w:divBdr>
    </w:div>
    <w:div w:id="835654509">
      <w:bodyDiv w:val="1"/>
      <w:marLeft w:val="0"/>
      <w:marRight w:val="0"/>
      <w:marTop w:val="0"/>
      <w:marBottom w:val="0"/>
      <w:divBdr>
        <w:top w:val="none" w:sz="0" w:space="0" w:color="auto"/>
        <w:left w:val="none" w:sz="0" w:space="0" w:color="auto"/>
        <w:bottom w:val="none" w:sz="0" w:space="0" w:color="auto"/>
        <w:right w:val="none" w:sz="0" w:space="0" w:color="auto"/>
      </w:divBdr>
      <w:divsChild>
        <w:div w:id="331835743">
          <w:marLeft w:val="806"/>
          <w:marRight w:val="0"/>
          <w:marTop w:val="86"/>
          <w:marBottom w:val="0"/>
          <w:divBdr>
            <w:top w:val="none" w:sz="0" w:space="0" w:color="auto"/>
            <w:left w:val="none" w:sz="0" w:space="0" w:color="auto"/>
            <w:bottom w:val="none" w:sz="0" w:space="0" w:color="auto"/>
            <w:right w:val="none" w:sz="0" w:space="0" w:color="auto"/>
          </w:divBdr>
        </w:div>
        <w:div w:id="1242641592">
          <w:marLeft w:val="806"/>
          <w:marRight w:val="0"/>
          <w:marTop w:val="86"/>
          <w:marBottom w:val="0"/>
          <w:divBdr>
            <w:top w:val="none" w:sz="0" w:space="0" w:color="auto"/>
            <w:left w:val="none" w:sz="0" w:space="0" w:color="auto"/>
            <w:bottom w:val="none" w:sz="0" w:space="0" w:color="auto"/>
            <w:right w:val="none" w:sz="0" w:space="0" w:color="auto"/>
          </w:divBdr>
        </w:div>
        <w:div w:id="1106384390">
          <w:marLeft w:val="806"/>
          <w:marRight w:val="0"/>
          <w:marTop w:val="86"/>
          <w:marBottom w:val="0"/>
          <w:divBdr>
            <w:top w:val="none" w:sz="0" w:space="0" w:color="auto"/>
            <w:left w:val="none" w:sz="0" w:space="0" w:color="auto"/>
            <w:bottom w:val="none" w:sz="0" w:space="0" w:color="auto"/>
            <w:right w:val="none" w:sz="0" w:space="0" w:color="auto"/>
          </w:divBdr>
        </w:div>
        <w:div w:id="717700593">
          <w:marLeft w:val="806"/>
          <w:marRight w:val="0"/>
          <w:marTop w:val="86"/>
          <w:marBottom w:val="0"/>
          <w:divBdr>
            <w:top w:val="none" w:sz="0" w:space="0" w:color="auto"/>
            <w:left w:val="none" w:sz="0" w:space="0" w:color="auto"/>
            <w:bottom w:val="none" w:sz="0" w:space="0" w:color="auto"/>
            <w:right w:val="none" w:sz="0" w:space="0" w:color="auto"/>
          </w:divBdr>
        </w:div>
        <w:div w:id="489177033">
          <w:marLeft w:val="806"/>
          <w:marRight w:val="0"/>
          <w:marTop w:val="86"/>
          <w:marBottom w:val="0"/>
          <w:divBdr>
            <w:top w:val="none" w:sz="0" w:space="0" w:color="auto"/>
            <w:left w:val="none" w:sz="0" w:space="0" w:color="auto"/>
            <w:bottom w:val="none" w:sz="0" w:space="0" w:color="auto"/>
            <w:right w:val="none" w:sz="0" w:space="0" w:color="auto"/>
          </w:divBdr>
        </w:div>
        <w:div w:id="1594708165">
          <w:marLeft w:val="1166"/>
          <w:marRight w:val="0"/>
          <w:marTop w:val="72"/>
          <w:marBottom w:val="0"/>
          <w:divBdr>
            <w:top w:val="none" w:sz="0" w:space="0" w:color="auto"/>
            <w:left w:val="none" w:sz="0" w:space="0" w:color="auto"/>
            <w:bottom w:val="none" w:sz="0" w:space="0" w:color="auto"/>
            <w:right w:val="none" w:sz="0" w:space="0" w:color="auto"/>
          </w:divBdr>
        </w:div>
        <w:div w:id="985746507">
          <w:marLeft w:val="1166"/>
          <w:marRight w:val="0"/>
          <w:marTop w:val="72"/>
          <w:marBottom w:val="0"/>
          <w:divBdr>
            <w:top w:val="none" w:sz="0" w:space="0" w:color="auto"/>
            <w:left w:val="none" w:sz="0" w:space="0" w:color="auto"/>
            <w:bottom w:val="none" w:sz="0" w:space="0" w:color="auto"/>
            <w:right w:val="none" w:sz="0" w:space="0" w:color="auto"/>
          </w:divBdr>
        </w:div>
        <w:div w:id="1004866921">
          <w:marLeft w:val="1166"/>
          <w:marRight w:val="0"/>
          <w:marTop w:val="72"/>
          <w:marBottom w:val="0"/>
          <w:divBdr>
            <w:top w:val="none" w:sz="0" w:space="0" w:color="auto"/>
            <w:left w:val="none" w:sz="0" w:space="0" w:color="auto"/>
            <w:bottom w:val="none" w:sz="0" w:space="0" w:color="auto"/>
            <w:right w:val="none" w:sz="0" w:space="0" w:color="auto"/>
          </w:divBdr>
        </w:div>
        <w:div w:id="1789010567">
          <w:marLeft w:val="1166"/>
          <w:marRight w:val="0"/>
          <w:marTop w:val="72"/>
          <w:marBottom w:val="0"/>
          <w:divBdr>
            <w:top w:val="none" w:sz="0" w:space="0" w:color="auto"/>
            <w:left w:val="none" w:sz="0" w:space="0" w:color="auto"/>
            <w:bottom w:val="none" w:sz="0" w:space="0" w:color="auto"/>
            <w:right w:val="none" w:sz="0" w:space="0" w:color="auto"/>
          </w:divBdr>
        </w:div>
        <w:div w:id="593052698">
          <w:marLeft w:val="806"/>
          <w:marRight w:val="0"/>
          <w:marTop w:val="86"/>
          <w:marBottom w:val="0"/>
          <w:divBdr>
            <w:top w:val="none" w:sz="0" w:space="0" w:color="auto"/>
            <w:left w:val="none" w:sz="0" w:space="0" w:color="auto"/>
            <w:bottom w:val="none" w:sz="0" w:space="0" w:color="auto"/>
            <w:right w:val="none" w:sz="0" w:space="0" w:color="auto"/>
          </w:divBdr>
        </w:div>
        <w:div w:id="127092142">
          <w:marLeft w:val="806"/>
          <w:marRight w:val="0"/>
          <w:marTop w:val="86"/>
          <w:marBottom w:val="0"/>
          <w:divBdr>
            <w:top w:val="none" w:sz="0" w:space="0" w:color="auto"/>
            <w:left w:val="none" w:sz="0" w:space="0" w:color="auto"/>
            <w:bottom w:val="none" w:sz="0" w:space="0" w:color="auto"/>
            <w:right w:val="none" w:sz="0" w:space="0" w:color="auto"/>
          </w:divBdr>
        </w:div>
        <w:div w:id="300233216">
          <w:marLeft w:val="806"/>
          <w:marRight w:val="0"/>
          <w:marTop w:val="86"/>
          <w:marBottom w:val="0"/>
          <w:divBdr>
            <w:top w:val="none" w:sz="0" w:space="0" w:color="auto"/>
            <w:left w:val="none" w:sz="0" w:space="0" w:color="auto"/>
            <w:bottom w:val="none" w:sz="0" w:space="0" w:color="auto"/>
            <w:right w:val="none" w:sz="0" w:space="0" w:color="auto"/>
          </w:divBdr>
        </w:div>
      </w:divsChild>
    </w:div>
    <w:div w:id="850265626">
      <w:bodyDiv w:val="1"/>
      <w:marLeft w:val="0"/>
      <w:marRight w:val="0"/>
      <w:marTop w:val="0"/>
      <w:marBottom w:val="0"/>
      <w:divBdr>
        <w:top w:val="none" w:sz="0" w:space="0" w:color="auto"/>
        <w:left w:val="none" w:sz="0" w:space="0" w:color="auto"/>
        <w:bottom w:val="none" w:sz="0" w:space="0" w:color="auto"/>
        <w:right w:val="none" w:sz="0" w:space="0" w:color="auto"/>
      </w:divBdr>
    </w:div>
    <w:div w:id="880824194">
      <w:bodyDiv w:val="1"/>
      <w:marLeft w:val="0"/>
      <w:marRight w:val="0"/>
      <w:marTop w:val="0"/>
      <w:marBottom w:val="0"/>
      <w:divBdr>
        <w:top w:val="none" w:sz="0" w:space="0" w:color="auto"/>
        <w:left w:val="none" w:sz="0" w:space="0" w:color="auto"/>
        <w:bottom w:val="none" w:sz="0" w:space="0" w:color="auto"/>
        <w:right w:val="none" w:sz="0" w:space="0" w:color="auto"/>
      </w:divBdr>
    </w:div>
    <w:div w:id="957487046">
      <w:bodyDiv w:val="1"/>
      <w:marLeft w:val="0"/>
      <w:marRight w:val="0"/>
      <w:marTop w:val="0"/>
      <w:marBottom w:val="0"/>
      <w:divBdr>
        <w:top w:val="none" w:sz="0" w:space="0" w:color="auto"/>
        <w:left w:val="none" w:sz="0" w:space="0" w:color="auto"/>
        <w:bottom w:val="none" w:sz="0" w:space="0" w:color="auto"/>
        <w:right w:val="none" w:sz="0" w:space="0" w:color="auto"/>
      </w:divBdr>
    </w:div>
    <w:div w:id="989559661">
      <w:bodyDiv w:val="1"/>
      <w:marLeft w:val="0"/>
      <w:marRight w:val="0"/>
      <w:marTop w:val="0"/>
      <w:marBottom w:val="0"/>
      <w:divBdr>
        <w:top w:val="none" w:sz="0" w:space="0" w:color="auto"/>
        <w:left w:val="none" w:sz="0" w:space="0" w:color="auto"/>
        <w:bottom w:val="none" w:sz="0" w:space="0" w:color="auto"/>
        <w:right w:val="none" w:sz="0" w:space="0" w:color="auto"/>
      </w:divBdr>
    </w:div>
    <w:div w:id="991370507">
      <w:bodyDiv w:val="1"/>
      <w:marLeft w:val="0"/>
      <w:marRight w:val="0"/>
      <w:marTop w:val="0"/>
      <w:marBottom w:val="0"/>
      <w:divBdr>
        <w:top w:val="none" w:sz="0" w:space="0" w:color="auto"/>
        <w:left w:val="none" w:sz="0" w:space="0" w:color="auto"/>
        <w:bottom w:val="none" w:sz="0" w:space="0" w:color="auto"/>
        <w:right w:val="none" w:sz="0" w:space="0" w:color="auto"/>
      </w:divBdr>
    </w:div>
    <w:div w:id="1207840704">
      <w:bodyDiv w:val="1"/>
      <w:marLeft w:val="0"/>
      <w:marRight w:val="0"/>
      <w:marTop w:val="0"/>
      <w:marBottom w:val="0"/>
      <w:divBdr>
        <w:top w:val="none" w:sz="0" w:space="0" w:color="auto"/>
        <w:left w:val="none" w:sz="0" w:space="0" w:color="auto"/>
        <w:bottom w:val="none" w:sz="0" w:space="0" w:color="auto"/>
        <w:right w:val="none" w:sz="0" w:space="0" w:color="auto"/>
      </w:divBdr>
    </w:div>
    <w:div w:id="1234966286">
      <w:bodyDiv w:val="1"/>
      <w:marLeft w:val="0"/>
      <w:marRight w:val="0"/>
      <w:marTop w:val="0"/>
      <w:marBottom w:val="0"/>
      <w:divBdr>
        <w:top w:val="none" w:sz="0" w:space="0" w:color="auto"/>
        <w:left w:val="none" w:sz="0" w:space="0" w:color="auto"/>
        <w:bottom w:val="none" w:sz="0" w:space="0" w:color="auto"/>
        <w:right w:val="none" w:sz="0" w:space="0" w:color="auto"/>
      </w:divBdr>
    </w:div>
    <w:div w:id="1247617041">
      <w:bodyDiv w:val="1"/>
      <w:marLeft w:val="0"/>
      <w:marRight w:val="0"/>
      <w:marTop w:val="0"/>
      <w:marBottom w:val="0"/>
      <w:divBdr>
        <w:top w:val="none" w:sz="0" w:space="0" w:color="auto"/>
        <w:left w:val="none" w:sz="0" w:space="0" w:color="auto"/>
        <w:bottom w:val="none" w:sz="0" w:space="0" w:color="auto"/>
        <w:right w:val="none" w:sz="0" w:space="0" w:color="auto"/>
      </w:divBdr>
    </w:div>
    <w:div w:id="1283803303">
      <w:bodyDiv w:val="1"/>
      <w:marLeft w:val="0"/>
      <w:marRight w:val="0"/>
      <w:marTop w:val="0"/>
      <w:marBottom w:val="0"/>
      <w:divBdr>
        <w:top w:val="none" w:sz="0" w:space="0" w:color="auto"/>
        <w:left w:val="none" w:sz="0" w:space="0" w:color="auto"/>
        <w:bottom w:val="none" w:sz="0" w:space="0" w:color="auto"/>
        <w:right w:val="none" w:sz="0" w:space="0" w:color="auto"/>
      </w:divBdr>
    </w:div>
    <w:div w:id="1359311447">
      <w:bodyDiv w:val="1"/>
      <w:marLeft w:val="0"/>
      <w:marRight w:val="0"/>
      <w:marTop w:val="0"/>
      <w:marBottom w:val="0"/>
      <w:divBdr>
        <w:top w:val="none" w:sz="0" w:space="0" w:color="auto"/>
        <w:left w:val="none" w:sz="0" w:space="0" w:color="auto"/>
        <w:bottom w:val="none" w:sz="0" w:space="0" w:color="auto"/>
        <w:right w:val="none" w:sz="0" w:space="0" w:color="auto"/>
      </w:divBdr>
    </w:div>
    <w:div w:id="1384523023">
      <w:bodyDiv w:val="1"/>
      <w:marLeft w:val="0"/>
      <w:marRight w:val="0"/>
      <w:marTop w:val="0"/>
      <w:marBottom w:val="0"/>
      <w:divBdr>
        <w:top w:val="none" w:sz="0" w:space="0" w:color="auto"/>
        <w:left w:val="none" w:sz="0" w:space="0" w:color="auto"/>
        <w:bottom w:val="none" w:sz="0" w:space="0" w:color="auto"/>
        <w:right w:val="none" w:sz="0" w:space="0" w:color="auto"/>
      </w:divBdr>
      <w:divsChild>
        <w:div w:id="1588535060">
          <w:marLeft w:val="547"/>
          <w:marRight w:val="0"/>
          <w:marTop w:val="106"/>
          <w:marBottom w:val="0"/>
          <w:divBdr>
            <w:top w:val="none" w:sz="0" w:space="0" w:color="auto"/>
            <w:left w:val="none" w:sz="0" w:space="0" w:color="auto"/>
            <w:bottom w:val="none" w:sz="0" w:space="0" w:color="auto"/>
            <w:right w:val="none" w:sz="0" w:space="0" w:color="auto"/>
          </w:divBdr>
        </w:div>
        <w:div w:id="512037608">
          <w:marLeft w:val="547"/>
          <w:marRight w:val="0"/>
          <w:marTop w:val="106"/>
          <w:marBottom w:val="0"/>
          <w:divBdr>
            <w:top w:val="none" w:sz="0" w:space="0" w:color="auto"/>
            <w:left w:val="none" w:sz="0" w:space="0" w:color="auto"/>
            <w:bottom w:val="none" w:sz="0" w:space="0" w:color="auto"/>
            <w:right w:val="none" w:sz="0" w:space="0" w:color="auto"/>
          </w:divBdr>
        </w:div>
        <w:div w:id="369691874">
          <w:marLeft w:val="547"/>
          <w:marRight w:val="0"/>
          <w:marTop w:val="106"/>
          <w:marBottom w:val="0"/>
          <w:divBdr>
            <w:top w:val="none" w:sz="0" w:space="0" w:color="auto"/>
            <w:left w:val="none" w:sz="0" w:space="0" w:color="auto"/>
            <w:bottom w:val="none" w:sz="0" w:space="0" w:color="auto"/>
            <w:right w:val="none" w:sz="0" w:space="0" w:color="auto"/>
          </w:divBdr>
        </w:div>
        <w:div w:id="1705986579">
          <w:marLeft w:val="547"/>
          <w:marRight w:val="0"/>
          <w:marTop w:val="106"/>
          <w:marBottom w:val="0"/>
          <w:divBdr>
            <w:top w:val="none" w:sz="0" w:space="0" w:color="auto"/>
            <w:left w:val="none" w:sz="0" w:space="0" w:color="auto"/>
            <w:bottom w:val="none" w:sz="0" w:space="0" w:color="auto"/>
            <w:right w:val="none" w:sz="0" w:space="0" w:color="auto"/>
          </w:divBdr>
        </w:div>
        <w:div w:id="660699040">
          <w:marLeft w:val="547"/>
          <w:marRight w:val="0"/>
          <w:marTop w:val="106"/>
          <w:marBottom w:val="0"/>
          <w:divBdr>
            <w:top w:val="none" w:sz="0" w:space="0" w:color="auto"/>
            <w:left w:val="none" w:sz="0" w:space="0" w:color="auto"/>
            <w:bottom w:val="none" w:sz="0" w:space="0" w:color="auto"/>
            <w:right w:val="none" w:sz="0" w:space="0" w:color="auto"/>
          </w:divBdr>
        </w:div>
      </w:divsChild>
    </w:div>
    <w:div w:id="1386104895">
      <w:bodyDiv w:val="1"/>
      <w:marLeft w:val="0"/>
      <w:marRight w:val="0"/>
      <w:marTop w:val="0"/>
      <w:marBottom w:val="0"/>
      <w:divBdr>
        <w:top w:val="none" w:sz="0" w:space="0" w:color="auto"/>
        <w:left w:val="none" w:sz="0" w:space="0" w:color="auto"/>
        <w:bottom w:val="none" w:sz="0" w:space="0" w:color="auto"/>
        <w:right w:val="none" w:sz="0" w:space="0" w:color="auto"/>
      </w:divBdr>
    </w:div>
    <w:div w:id="1411150963">
      <w:bodyDiv w:val="1"/>
      <w:marLeft w:val="0"/>
      <w:marRight w:val="0"/>
      <w:marTop w:val="0"/>
      <w:marBottom w:val="0"/>
      <w:divBdr>
        <w:top w:val="none" w:sz="0" w:space="0" w:color="auto"/>
        <w:left w:val="none" w:sz="0" w:space="0" w:color="auto"/>
        <w:bottom w:val="none" w:sz="0" w:space="0" w:color="auto"/>
        <w:right w:val="none" w:sz="0" w:space="0" w:color="auto"/>
      </w:divBdr>
    </w:div>
    <w:div w:id="1432579447">
      <w:bodyDiv w:val="1"/>
      <w:marLeft w:val="0"/>
      <w:marRight w:val="0"/>
      <w:marTop w:val="0"/>
      <w:marBottom w:val="0"/>
      <w:divBdr>
        <w:top w:val="none" w:sz="0" w:space="0" w:color="auto"/>
        <w:left w:val="none" w:sz="0" w:space="0" w:color="auto"/>
        <w:bottom w:val="none" w:sz="0" w:space="0" w:color="auto"/>
        <w:right w:val="none" w:sz="0" w:space="0" w:color="auto"/>
      </w:divBdr>
    </w:div>
    <w:div w:id="1491095104">
      <w:bodyDiv w:val="1"/>
      <w:marLeft w:val="0"/>
      <w:marRight w:val="0"/>
      <w:marTop w:val="0"/>
      <w:marBottom w:val="0"/>
      <w:divBdr>
        <w:top w:val="none" w:sz="0" w:space="0" w:color="auto"/>
        <w:left w:val="none" w:sz="0" w:space="0" w:color="auto"/>
        <w:bottom w:val="none" w:sz="0" w:space="0" w:color="auto"/>
        <w:right w:val="none" w:sz="0" w:space="0" w:color="auto"/>
      </w:divBdr>
      <w:divsChild>
        <w:div w:id="1752847776">
          <w:marLeft w:val="446"/>
          <w:marRight w:val="0"/>
          <w:marTop w:val="0"/>
          <w:marBottom w:val="0"/>
          <w:divBdr>
            <w:top w:val="none" w:sz="0" w:space="0" w:color="auto"/>
            <w:left w:val="none" w:sz="0" w:space="0" w:color="auto"/>
            <w:bottom w:val="none" w:sz="0" w:space="0" w:color="auto"/>
            <w:right w:val="none" w:sz="0" w:space="0" w:color="auto"/>
          </w:divBdr>
        </w:div>
        <w:div w:id="1829664080">
          <w:marLeft w:val="446"/>
          <w:marRight w:val="0"/>
          <w:marTop w:val="0"/>
          <w:marBottom w:val="0"/>
          <w:divBdr>
            <w:top w:val="none" w:sz="0" w:space="0" w:color="auto"/>
            <w:left w:val="none" w:sz="0" w:space="0" w:color="auto"/>
            <w:bottom w:val="none" w:sz="0" w:space="0" w:color="auto"/>
            <w:right w:val="none" w:sz="0" w:space="0" w:color="auto"/>
          </w:divBdr>
        </w:div>
        <w:div w:id="1985313156">
          <w:marLeft w:val="446"/>
          <w:marRight w:val="0"/>
          <w:marTop w:val="0"/>
          <w:marBottom w:val="0"/>
          <w:divBdr>
            <w:top w:val="none" w:sz="0" w:space="0" w:color="auto"/>
            <w:left w:val="none" w:sz="0" w:space="0" w:color="auto"/>
            <w:bottom w:val="none" w:sz="0" w:space="0" w:color="auto"/>
            <w:right w:val="none" w:sz="0" w:space="0" w:color="auto"/>
          </w:divBdr>
        </w:div>
      </w:divsChild>
    </w:div>
    <w:div w:id="1566722983">
      <w:bodyDiv w:val="1"/>
      <w:marLeft w:val="0"/>
      <w:marRight w:val="0"/>
      <w:marTop w:val="0"/>
      <w:marBottom w:val="0"/>
      <w:divBdr>
        <w:top w:val="none" w:sz="0" w:space="0" w:color="auto"/>
        <w:left w:val="none" w:sz="0" w:space="0" w:color="auto"/>
        <w:bottom w:val="none" w:sz="0" w:space="0" w:color="auto"/>
        <w:right w:val="none" w:sz="0" w:space="0" w:color="auto"/>
      </w:divBdr>
      <w:divsChild>
        <w:div w:id="1985809527">
          <w:marLeft w:val="0"/>
          <w:marRight w:val="0"/>
          <w:marTop w:val="0"/>
          <w:marBottom w:val="0"/>
          <w:divBdr>
            <w:top w:val="none" w:sz="0" w:space="0" w:color="auto"/>
            <w:left w:val="none" w:sz="0" w:space="0" w:color="auto"/>
            <w:bottom w:val="none" w:sz="0" w:space="0" w:color="auto"/>
            <w:right w:val="none" w:sz="0" w:space="0" w:color="auto"/>
          </w:divBdr>
        </w:div>
        <w:div w:id="1223755998">
          <w:marLeft w:val="0"/>
          <w:marRight w:val="0"/>
          <w:marTop w:val="0"/>
          <w:marBottom w:val="0"/>
          <w:divBdr>
            <w:top w:val="none" w:sz="0" w:space="0" w:color="auto"/>
            <w:left w:val="none" w:sz="0" w:space="0" w:color="auto"/>
            <w:bottom w:val="none" w:sz="0" w:space="0" w:color="auto"/>
            <w:right w:val="none" w:sz="0" w:space="0" w:color="auto"/>
          </w:divBdr>
        </w:div>
        <w:div w:id="1059522706">
          <w:marLeft w:val="0"/>
          <w:marRight w:val="0"/>
          <w:marTop w:val="0"/>
          <w:marBottom w:val="0"/>
          <w:divBdr>
            <w:top w:val="none" w:sz="0" w:space="0" w:color="auto"/>
            <w:left w:val="none" w:sz="0" w:space="0" w:color="auto"/>
            <w:bottom w:val="none" w:sz="0" w:space="0" w:color="auto"/>
            <w:right w:val="none" w:sz="0" w:space="0" w:color="auto"/>
          </w:divBdr>
        </w:div>
      </w:divsChild>
    </w:div>
    <w:div w:id="1580825070">
      <w:bodyDiv w:val="1"/>
      <w:marLeft w:val="0"/>
      <w:marRight w:val="0"/>
      <w:marTop w:val="0"/>
      <w:marBottom w:val="0"/>
      <w:divBdr>
        <w:top w:val="none" w:sz="0" w:space="0" w:color="auto"/>
        <w:left w:val="none" w:sz="0" w:space="0" w:color="auto"/>
        <w:bottom w:val="none" w:sz="0" w:space="0" w:color="auto"/>
        <w:right w:val="none" w:sz="0" w:space="0" w:color="auto"/>
      </w:divBdr>
    </w:div>
    <w:div w:id="1590654857">
      <w:bodyDiv w:val="1"/>
      <w:marLeft w:val="0"/>
      <w:marRight w:val="0"/>
      <w:marTop w:val="0"/>
      <w:marBottom w:val="0"/>
      <w:divBdr>
        <w:top w:val="none" w:sz="0" w:space="0" w:color="auto"/>
        <w:left w:val="none" w:sz="0" w:space="0" w:color="auto"/>
        <w:bottom w:val="none" w:sz="0" w:space="0" w:color="auto"/>
        <w:right w:val="none" w:sz="0" w:space="0" w:color="auto"/>
      </w:divBdr>
      <w:divsChild>
        <w:div w:id="664020398">
          <w:marLeft w:val="0"/>
          <w:marRight w:val="0"/>
          <w:marTop w:val="0"/>
          <w:marBottom w:val="0"/>
          <w:divBdr>
            <w:top w:val="none" w:sz="0" w:space="0" w:color="auto"/>
            <w:left w:val="none" w:sz="0" w:space="0" w:color="auto"/>
            <w:bottom w:val="none" w:sz="0" w:space="0" w:color="auto"/>
            <w:right w:val="none" w:sz="0" w:space="0" w:color="auto"/>
          </w:divBdr>
        </w:div>
        <w:div w:id="328598416">
          <w:marLeft w:val="0"/>
          <w:marRight w:val="0"/>
          <w:marTop w:val="0"/>
          <w:marBottom w:val="0"/>
          <w:divBdr>
            <w:top w:val="none" w:sz="0" w:space="0" w:color="auto"/>
            <w:left w:val="none" w:sz="0" w:space="0" w:color="auto"/>
            <w:bottom w:val="none" w:sz="0" w:space="0" w:color="auto"/>
            <w:right w:val="none" w:sz="0" w:space="0" w:color="auto"/>
          </w:divBdr>
        </w:div>
        <w:div w:id="1049846021">
          <w:marLeft w:val="0"/>
          <w:marRight w:val="0"/>
          <w:marTop w:val="0"/>
          <w:marBottom w:val="0"/>
          <w:divBdr>
            <w:top w:val="none" w:sz="0" w:space="0" w:color="auto"/>
            <w:left w:val="none" w:sz="0" w:space="0" w:color="auto"/>
            <w:bottom w:val="none" w:sz="0" w:space="0" w:color="auto"/>
            <w:right w:val="none" w:sz="0" w:space="0" w:color="auto"/>
          </w:divBdr>
        </w:div>
        <w:div w:id="369915383">
          <w:marLeft w:val="0"/>
          <w:marRight w:val="0"/>
          <w:marTop w:val="0"/>
          <w:marBottom w:val="0"/>
          <w:divBdr>
            <w:top w:val="none" w:sz="0" w:space="0" w:color="auto"/>
            <w:left w:val="none" w:sz="0" w:space="0" w:color="auto"/>
            <w:bottom w:val="none" w:sz="0" w:space="0" w:color="auto"/>
            <w:right w:val="none" w:sz="0" w:space="0" w:color="auto"/>
          </w:divBdr>
        </w:div>
        <w:div w:id="650183042">
          <w:marLeft w:val="0"/>
          <w:marRight w:val="0"/>
          <w:marTop w:val="0"/>
          <w:marBottom w:val="0"/>
          <w:divBdr>
            <w:top w:val="none" w:sz="0" w:space="0" w:color="auto"/>
            <w:left w:val="none" w:sz="0" w:space="0" w:color="auto"/>
            <w:bottom w:val="none" w:sz="0" w:space="0" w:color="auto"/>
            <w:right w:val="none" w:sz="0" w:space="0" w:color="auto"/>
          </w:divBdr>
        </w:div>
      </w:divsChild>
    </w:div>
    <w:div w:id="1622150877">
      <w:bodyDiv w:val="1"/>
      <w:marLeft w:val="0"/>
      <w:marRight w:val="0"/>
      <w:marTop w:val="0"/>
      <w:marBottom w:val="0"/>
      <w:divBdr>
        <w:top w:val="none" w:sz="0" w:space="0" w:color="auto"/>
        <w:left w:val="none" w:sz="0" w:space="0" w:color="auto"/>
        <w:bottom w:val="none" w:sz="0" w:space="0" w:color="auto"/>
        <w:right w:val="none" w:sz="0" w:space="0" w:color="auto"/>
      </w:divBdr>
    </w:div>
    <w:div w:id="1664775875">
      <w:bodyDiv w:val="1"/>
      <w:marLeft w:val="0"/>
      <w:marRight w:val="0"/>
      <w:marTop w:val="0"/>
      <w:marBottom w:val="0"/>
      <w:divBdr>
        <w:top w:val="none" w:sz="0" w:space="0" w:color="auto"/>
        <w:left w:val="none" w:sz="0" w:space="0" w:color="auto"/>
        <w:bottom w:val="none" w:sz="0" w:space="0" w:color="auto"/>
        <w:right w:val="none" w:sz="0" w:space="0" w:color="auto"/>
      </w:divBdr>
    </w:div>
    <w:div w:id="1668359611">
      <w:bodyDiv w:val="1"/>
      <w:marLeft w:val="0"/>
      <w:marRight w:val="0"/>
      <w:marTop w:val="0"/>
      <w:marBottom w:val="0"/>
      <w:divBdr>
        <w:top w:val="none" w:sz="0" w:space="0" w:color="auto"/>
        <w:left w:val="none" w:sz="0" w:space="0" w:color="auto"/>
        <w:bottom w:val="none" w:sz="0" w:space="0" w:color="auto"/>
        <w:right w:val="none" w:sz="0" w:space="0" w:color="auto"/>
      </w:divBdr>
    </w:div>
    <w:div w:id="1725593917">
      <w:bodyDiv w:val="1"/>
      <w:marLeft w:val="0"/>
      <w:marRight w:val="0"/>
      <w:marTop w:val="0"/>
      <w:marBottom w:val="0"/>
      <w:divBdr>
        <w:top w:val="none" w:sz="0" w:space="0" w:color="auto"/>
        <w:left w:val="none" w:sz="0" w:space="0" w:color="auto"/>
        <w:bottom w:val="none" w:sz="0" w:space="0" w:color="auto"/>
        <w:right w:val="none" w:sz="0" w:space="0" w:color="auto"/>
      </w:divBdr>
    </w:div>
    <w:div w:id="1736471417">
      <w:bodyDiv w:val="1"/>
      <w:marLeft w:val="0"/>
      <w:marRight w:val="0"/>
      <w:marTop w:val="0"/>
      <w:marBottom w:val="0"/>
      <w:divBdr>
        <w:top w:val="none" w:sz="0" w:space="0" w:color="auto"/>
        <w:left w:val="none" w:sz="0" w:space="0" w:color="auto"/>
        <w:bottom w:val="none" w:sz="0" w:space="0" w:color="auto"/>
        <w:right w:val="none" w:sz="0" w:space="0" w:color="auto"/>
      </w:divBdr>
    </w:div>
    <w:div w:id="1802572980">
      <w:bodyDiv w:val="1"/>
      <w:marLeft w:val="0"/>
      <w:marRight w:val="0"/>
      <w:marTop w:val="0"/>
      <w:marBottom w:val="0"/>
      <w:divBdr>
        <w:top w:val="none" w:sz="0" w:space="0" w:color="auto"/>
        <w:left w:val="none" w:sz="0" w:space="0" w:color="auto"/>
        <w:bottom w:val="none" w:sz="0" w:space="0" w:color="auto"/>
        <w:right w:val="none" w:sz="0" w:space="0" w:color="auto"/>
      </w:divBdr>
    </w:div>
    <w:div w:id="1820615267">
      <w:bodyDiv w:val="1"/>
      <w:marLeft w:val="0"/>
      <w:marRight w:val="0"/>
      <w:marTop w:val="0"/>
      <w:marBottom w:val="0"/>
      <w:divBdr>
        <w:top w:val="none" w:sz="0" w:space="0" w:color="auto"/>
        <w:left w:val="none" w:sz="0" w:space="0" w:color="auto"/>
        <w:bottom w:val="none" w:sz="0" w:space="0" w:color="auto"/>
        <w:right w:val="none" w:sz="0" w:space="0" w:color="auto"/>
      </w:divBdr>
    </w:div>
    <w:div w:id="1828013378">
      <w:bodyDiv w:val="1"/>
      <w:marLeft w:val="0"/>
      <w:marRight w:val="0"/>
      <w:marTop w:val="0"/>
      <w:marBottom w:val="0"/>
      <w:divBdr>
        <w:top w:val="none" w:sz="0" w:space="0" w:color="auto"/>
        <w:left w:val="none" w:sz="0" w:space="0" w:color="auto"/>
        <w:bottom w:val="none" w:sz="0" w:space="0" w:color="auto"/>
        <w:right w:val="none" w:sz="0" w:space="0" w:color="auto"/>
      </w:divBdr>
    </w:div>
    <w:div w:id="1851791542">
      <w:bodyDiv w:val="1"/>
      <w:marLeft w:val="0"/>
      <w:marRight w:val="0"/>
      <w:marTop w:val="0"/>
      <w:marBottom w:val="0"/>
      <w:divBdr>
        <w:top w:val="none" w:sz="0" w:space="0" w:color="auto"/>
        <w:left w:val="none" w:sz="0" w:space="0" w:color="auto"/>
        <w:bottom w:val="none" w:sz="0" w:space="0" w:color="auto"/>
        <w:right w:val="none" w:sz="0" w:space="0" w:color="auto"/>
      </w:divBdr>
    </w:div>
    <w:div w:id="1863859248">
      <w:bodyDiv w:val="1"/>
      <w:marLeft w:val="0"/>
      <w:marRight w:val="0"/>
      <w:marTop w:val="0"/>
      <w:marBottom w:val="0"/>
      <w:divBdr>
        <w:top w:val="none" w:sz="0" w:space="0" w:color="auto"/>
        <w:left w:val="none" w:sz="0" w:space="0" w:color="auto"/>
        <w:bottom w:val="none" w:sz="0" w:space="0" w:color="auto"/>
        <w:right w:val="none" w:sz="0" w:space="0" w:color="auto"/>
      </w:divBdr>
    </w:div>
    <w:div w:id="1870147885">
      <w:bodyDiv w:val="1"/>
      <w:marLeft w:val="0"/>
      <w:marRight w:val="0"/>
      <w:marTop w:val="0"/>
      <w:marBottom w:val="0"/>
      <w:divBdr>
        <w:top w:val="none" w:sz="0" w:space="0" w:color="auto"/>
        <w:left w:val="none" w:sz="0" w:space="0" w:color="auto"/>
        <w:bottom w:val="none" w:sz="0" w:space="0" w:color="auto"/>
        <w:right w:val="none" w:sz="0" w:space="0" w:color="auto"/>
      </w:divBdr>
      <w:divsChild>
        <w:div w:id="1878153892">
          <w:marLeft w:val="547"/>
          <w:marRight w:val="0"/>
          <w:marTop w:val="82"/>
          <w:marBottom w:val="120"/>
          <w:divBdr>
            <w:top w:val="none" w:sz="0" w:space="0" w:color="auto"/>
            <w:left w:val="none" w:sz="0" w:space="0" w:color="auto"/>
            <w:bottom w:val="none" w:sz="0" w:space="0" w:color="auto"/>
            <w:right w:val="none" w:sz="0" w:space="0" w:color="auto"/>
          </w:divBdr>
        </w:div>
        <w:div w:id="573395924">
          <w:marLeft w:val="547"/>
          <w:marRight w:val="0"/>
          <w:marTop w:val="82"/>
          <w:marBottom w:val="120"/>
          <w:divBdr>
            <w:top w:val="none" w:sz="0" w:space="0" w:color="auto"/>
            <w:left w:val="none" w:sz="0" w:space="0" w:color="auto"/>
            <w:bottom w:val="none" w:sz="0" w:space="0" w:color="auto"/>
            <w:right w:val="none" w:sz="0" w:space="0" w:color="auto"/>
          </w:divBdr>
        </w:div>
        <w:div w:id="1252080943">
          <w:marLeft w:val="547"/>
          <w:marRight w:val="0"/>
          <w:marTop w:val="82"/>
          <w:marBottom w:val="120"/>
          <w:divBdr>
            <w:top w:val="none" w:sz="0" w:space="0" w:color="auto"/>
            <w:left w:val="none" w:sz="0" w:space="0" w:color="auto"/>
            <w:bottom w:val="none" w:sz="0" w:space="0" w:color="auto"/>
            <w:right w:val="none" w:sz="0" w:space="0" w:color="auto"/>
          </w:divBdr>
        </w:div>
        <w:div w:id="1453597917">
          <w:marLeft w:val="547"/>
          <w:marRight w:val="0"/>
          <w:marTop w:val="82"/>
          <w:marBottom w:val="120"/>
          <w:divBdr>
            <w:top w:val="none" w:sz="0" w:space="0" w:color="auto"/>
            <w:left w:val="none" w:sz="0" w:space="0" w:color="auto"/>
            <w:bottom w:val="none" w:sz="0" w:space="0" w:color="auto"/>
            <w:right w:val="none" w:sz="0" w:space="0" w:color="auto"/>
          </w:divBdr>
        </w:div>
        <w:div w:id="1336179400">
          <w:marLeft w:val="547"/>
          <w:marRight w:val="0"/>
          <w:marTop w:val="82"/>
          <w:marBottom w:val="120"/>
          <w:divBdr>
            <w:top w:val="none" w:sz="0" w:space="0" w:color="auto"/>
            <w:left w:val="none" w:sz="0" w:space="0" w:color="auto"/>
            <w:bottom w:val="none" w:sz="0" w:space="0" w:color="auto"/>
            <w:right w:val="none" w:sz="0" w:space="0" w:color="auto"/>
          </w:divBdr>
        </w:div>
      </w:divsChild>
    </w:div>
    <w:div w:id="1875069747">
      <w:bodyDiv w:val="1"/>
      <w:marLeft w:val="0"/>
      <w:marRight w:val="0"/>
      <w:marTop w:val="0"/>
      <w:marBottom w:val="0"/>
      <w:divBdr>
        <w:top w:val="none" w:sz="0" w:space="0" w:color="auto"/>
        <w:left w:val="none" w:sz="0" w:space="0" w:color="auto"/>
        <w:bottom w:val="none" w:sz="0" w:space="0" w:color="auto"/>
        <w:right w:val="none" w:sz="0" w:space="0" w:color="auto"/>
      </w:divBdr>
    </w:div>
    <w:div w:id="1929071772">
      <w:bodyDiv w:val="1"/>
      <w:marLeft w:val="0"/>
      <w:marRight w:val="0"/>
      <w:marTop w:val="0"/>
      <w:marBottom w:val="0"/>
      <w:divBdr>
        <w:top w:val="none" w:sz="0" w:space="0" w:color="auto"/>
        <w:left w:val="none" w:sz="0" w:space="0" w:color="auto"/>
        <w:bottom w:val="none" w:sz="0" w:space="0" w:color="auto"/>
        <w:right w:val="none" w:sz="0" w:space="0" w:color="auto"/>
      </w:divBdr>
    </w:div>
    <w:div w:id="1940134515">
      <w:bodyDiv w:val="1"/>
      <w:marLeft w:val="0"/>
      <w:marRight w:val="0"/>
      <w:marTop w:val="0"/>
      <w:marBottom w:val="0"/>
      <w:divBdr>
        <w:top w:val="none" w:sz="0" w:space="0" w:color="auto"/>
        <w:left w:val="none" w:sz="0" w:space="0" w:color="auto"/>
        <w:bottom w:val="none" w:sz="0" w:space="0" w:color="auto"/>
        <w:right w:val="none" w:sz="0" w:space="0" w:color="auto"/>
      </w:divBdr>
    </w:div>
    <w:div w:id="2024746341">
      <w:bodyDiv w:val="1"/>
      <w:marLeft w:val="0"/>
      <w:marRight w:val="0"/>
      <w:marTop w:val="0"/>
      <w:marBottom w:val="0"/>
      <w:divBdr>
        <w:top w:val="none" w:sz="0" w:space="0" w:color="auto"/>
        <w:left w:val="none" w:sz="0" w:space="0" w:color="auto"/>
        <w:bottom w:val="none" w:sz="0" w:space="0" w:color="auto"/>
        <w:right w:val="none" w:sz="0" w:space="0" w:color="auto"/>
      </w:divBdr>
    </w:div>
    <w:div w:id="2046832869">
      <w:bodyDiv w:val="1"/>
      <w:marLeft w:val="0"/>
      <w:marRight w:val="0"/>
      <w:marTop w:val="0"/>
      <w:marBottom w:val="0"/>
      <w:divBdr>
        <w:top w:val="none" w:sz="0" w:space="0" w:color="auto"/>
        <w:left w:val="none" w:sz="0" w:space="0" w:color="auto"/>
        <w:bottom w:val="none" w:sz="0" w:space="0" w:color="auto"/>
        <w:right w:val="none" w:sz="0" w:space="0" w:color="auto"/>
      </w:divBdr>
    </w:div>
    <w:div w:id="2058041811">
      <w:bodyDiv w:val="1"/>
      <w:marLeft w:val="0"/>
      <w:marRight w:val="0"/>
      <w:marTop w:val="0"/>
      <w:marBottom w:val="0"/>
      <w:divBdr>
        <w:top w:val="none" w:sz="0" w:space="0" w:color="auto"/>
        <w:left w:val="none" w:sz="0" w:space="0" w:color="auto"/>
        <w:bottom w:val="none" w:sz="0" w:space="0" w:color="auto"/>
        <w:right w:val="none" w:sz="0" w:space="0" w:color="auto"/>
      </w:divBdr>
    </w:div>
    <w:div w:id="2108689846">
      <w:bodyDiv w:val="1"/>
      <w:marLeft w:val="0"/>
      <w:marRight w:val="0"/>
      <w:marTop w:val="0"/>
      <w:marBottom w:val="0"/>
      <w:divBdr>
        <w:top w:val="none" w:sz="0" w:space="0" w:color="auto"/>
        <w:left w:val="none" w:sz="0" w:space="0" w:color="auto"/>
        <w:bottom w:val="none" w:sz="0" w:space="0" w:color="auto"/>
        <w:right w:val="none" w:sz="0" w:space="0" w:color="auto"/>
      </w:divBdr>
      <w:divsChild>
        <w:div w:id="1840386479">
          <w:marLeft w:val="0"/>
          <w:marRight w:val="0"/>
          <w:marTop w:val="0"/>
          <w:marBottom w:val="0"/>
          <w:divBdr>
            <w:top w:val="none" w:sz="0" w:space="0" w:color="auto"/>
            <w:left w:val="none" w:sz="0" w:space="0" w:color="auto"/>
            <w:bottom w:val="none" w:sz="0" w:space="0" w:color="auto"/>
            <w:right w:val="none" w:sz="0" w:space="0" w:color="auto"/>
          </w:divBdr>
        </w:div>
      </w:divsChild>
    </w:div>
    <w:div w:id="21101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YXrH8kQn8NGJOXOkpdxW-stsTsxM9L0PSRyMPkhNnOc/ed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yLfoQjTDGRfL6cVm6prRgMBR4yTEvn-G/view"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CTgRmGsnqOSo82m7XRt9arrcI-LxhjQU/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oz.gov.ua/article/news/operativna-informacija-pro-poshirennja-koronavirusnoi-infekcii-2019-nc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4210D-0025-453E-8347-26DF6608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CMP</dc:creator>
  <cp:lastModifiedBy>Mark Buttle</cp:lastModifiedBy>
  <cp:revision>3</cp:revision>
  <cp:lastPrinted>2018-12-06T10:50:00Z</cp:lastPrinted>
  <dcterms:created xsi:type="dcterms:W3CDTF">2020-03-26T08:36:00Z</dcterms:created>
  <dcterms:modified xsi:type="dcterms:W3CDTF">2020-03-26T09:24:00Z</dcterms:modified>
</cp:coreProperties>
</file>